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E6119E9" w14:textId="77777777" w:rsidR="00422800" w:rsidRDefault="00422800">
      <w:pPr>
        <w:spacing w:after="0" w:line="240" w:lineRule="auto"/>
        <w:jc w:val="center"/>
        <w:rPr>
          <w:b/>
          <w:bCs/>
          <w:sz w:val="24"/>
          <w:szCs w:val="24"/>
        </w:rPr>
      </w:pPr>
      <w:r w:rsidRPr="00422800">
        <w:rPr>
          <w:b/>
          <w:bCs/>
          <w:sz w:val="24"/>
          <w:szCs w:val="24"/>
        </w:rPr>
        <w:t>Magíster en Economía</w:t>
      </w:r>
    </w:p>
    <w:p w14:paraId="7C3DB2C5" w14:textId="25EA7396" w:rsidR="00CE7712" w:rsidRDefault="00FA7E1E">
      <w:pPr>
        <w:spacing w:after="0" w:line="240" w:lineRule="auto"/>
        <w:jc w:val="center"/>
        <w:rPr>
          <w:b/>
          <w:sz w:val="24"/>
          <w:szCs w:val="24"/>
          <w:u w:val="single"/>
        </w:rPr>
      </w:pPr>
      <w:r>
        <w:rPr>
          <w:b/>
          <w:sz w:val="24"/>
          <w:szCs w:val="24"/>
        </w:rPr>
        <w:t>Universidad Alberto Hurtado/ILADES</w:t>
      </w:r>
    </w:p>
    <w:p w14:paraId="66003191" w14:textId="77777777" w:rsidR="00CE7712" w:rsidRDefault="00FA7E1E">
      <w:pPr>
        <w:spacing w:after="0" w:line="240" w:lineRule="auto"/>
        <w:jc w:val="center"/>
        <w:rPr>
          <w:b/>
          <w:sz w:val="24"/>
          <w:szCs w:val="24"/>
        </w:rPr>
      </w:pPr>
      <w:r>
        <w:rPr>
          <w:b/>
          <w:sz w:val="24"/>
          <w:szCs w:val="24"/>
        </w:rPr>
        <w:t>Análisis Econométrico</w:t>
      </w:r>
    </w:p>
    <w:p w14:paraId="307A6736" w14:textId="0EB9E2B1" w:rsidR="00CE7712" w:rsidRDefault="00E47EEF">
      <w:pPr>
        <w:spacing w:after="0" w:line="240" w:lineRule="auto"/>
        <w:jc w:val="center"/>
      </w:pPr>
      <w:r>
        <w:rPr>
          <w:b/>
          <w:sz w:val="24"/>
          <w:szCs w:val="24"/>
        </w:rPr>
        <w:t>202</w:t>
      </w:r>
      <w:r w:rsidR="00BF3CA0">
        <w:rPr>
          <w:b/>
          <w:sz w:val="24"/>
          <w:szCs w:val="24"/>
        </w:rPr>
        <w:t>6</w:t>
      </w:r>
    </w:p>
    <w:p w14:paraId="62D64CCB" w14:textId="0C8B60F0" w:rsidR="00CE7712" w:rsidRDefault="00D87F21">
      <w:pPr>
        <w:spacing w:after="0" w:line="240" w:lineRule="auto"/>
        <w:jc w:val="center"/>
        <w:rPr>
          <w:sz w:val="24"/>
          <w:szCs w:val="24"/>
        </w:rPr>
      </w:pPr>
      <w:r>
        <w:rPr>
          <w:sz w:val="24"/>
          <w:szCs w:val="24"/>
        </w:rPr>
        <w:t>Lunes y Miércoles de 17:30 a 18:50 hrs. (Sala A57 lunes / Sala D21 miércoles). Ayudantías: horario por confirmar</w:t>
      </w:r>
    </w:p>
    <w:p w14:paraId="524D0134" w14:textId="77777777" w:rsidR="00CE7712" w:rsidRDefault="00CE7712">
      <w:pPr>
        <w:spacing w:after="0" w:line="240" w:lineRule="auto"/>
        <w:jc w:val="both"/>
        <w:rPr>
          <w:b/>
          <w:sz w:val="24"/>
          <w:szCs w:val="24"/>
        </w:rPr>
      </w:pPr>
    </w:p>
    <w:p w14:paraId="6F341296" w14:textId="77777777" w:rsidR="00CE7712" w:rsidRDefault="00FA7E1E">
      <w:pPr>
        <w:spacing w:after="0" w:line="240" w:lineRule="auto"/>
        <w:jc w:val="both"/>
        <w:rPr>
          <w:b/>
          <w:sz w:val="24"/>
          <w:szCs w:val="24"/>
        </w:rPr>
      </w:pPr>
      <w:r>
        <w:rPr>
          <w:b/>
          <w:sz w:val="24"/>
          <w:szCs w:val="24"/>
        </w:rPr>
        <w:t xml:space="preserve">Profesor: </w:t>
      </w:r>
      <w:r>
        <w:rPr>
          <w:sz w:val="24"/>
          <w:szCs w:val="24"/>
        </w:rPr>
        <w:t>Ramiro de Elejalde</w:t>
      </w:r>
    </w:p>
    <w:p w14:paraId="3BB9F782" w14:textId="39972A56" w:rsidR="00CE7712" w:rsidRPr="00D87F21" w:rsidRDefault="00FA7E1E">
      <w:pPr>
        <w:spacing w:after="0" w:line="240" w:lineRule="auto"/>
        <w:jc w:val="both"/>
        <w:rPr>
          <w:sz w:val="24"/>
          <w:szCs w:val="24"/>
          <w:lang w:val="en-419"/>
        </w:rPr>
      </w:pPr>
      <w:r>
        <w:rPr>
          <w:b/>
          <w:sz w:val="24"/>
          <w:szCs w:val="24"/>
        </w:rPr>
        <w:t>Ayudante:</w:t>
      </w:r>
      <w:r>
        <w:rPr>
          <w:sz w:val="24"/>
          <w:szCs w:val="24"/>
        </w:rPr>
        <w:t xml:space="preserve"> </w:t>
      </w:r>
      <w:r w:rsidR="00BF3CA0" w:rsidRPr="00BF3CA0">
        <w:rPr>
          <w:sz w:val="24"/>
          <w:szCs w:val="24"/>
          <w:lang w:val="it-IT"/>
        </w:rPr>
        <w:t>Alexis Silva</w:t>
      </w:r>
    </w:p>
    <w:p w14:paraId="6859092C" w14:textId="77777777" w:rsidR="00CE7712" w:rsidRDefault="00CE7712">
      <w:pPr>
        <w:spacing w:after="0" w:line="240" w:lineRule="auto"/>
        <w:jc w:val="both"/>
        <w:rPr>
          <w:b/>
          <w:sz w:val="24"/>
          <w:szCs w:val="24"/>
        </w:rPr>
      </w:pPr>
    </w:p>
    <w:p w14:paraId="3AC1B9BF" w14:textId="77777777" w:rsidR="00CE7712" w:rsidRDefault="00FA7E1E">
      <w:pPr>
        <w:numPr>
          <w:ilvl w:val="0"/>
          <w:numId w:val="1"/>
        </w:numPr>
        <w:shd w:val="clear" w:color="auto" w:fill="D9D9D9"/>
        <w:spacing w:after="0" w:line="240" w:lineRule="auto"/>
        <w:ind w:left="0" w:firstLine="0"/>
        <w:jc w:val="both"/>
        <w:rPr>
          <w:rFonts w:ascii="Calibri" w:eastAsia="Times New Roman" w:hAnsi="Calibri" w:cs="Calibri"/>
          <w:smallCaps/>
          <w:spacing w:val="54"/>
          <w:lang w:val="es-MX" w:eastAsia="es-ES"/>
        </w:rPr>
      </w:pPr>
      <w:r>
        <w:rPr>
          <w:rFonts w:eastAsia="Times New Roman" w:cs="Calibri"/>
          <w:smallCaps/>
          <w:spacing w:val="54"/>
          <w:lang w:val="es-MX" w:eastAsia="es-ES"/>
        </w:rPr>
        <w:t xml:space="preserve">Descripción </w:t>
      </w:r>
    </w:p>
    <w:p w14:paraId="34FFA948" w14:textId="77777777" w:rsidR="00CE7712" w:rsidRDefault="00CE7712">
      <w:pPr>
        <w:spacing w:after="0" w:line="240" w:lineRule="auto"/>
        <w:jc w:val="both"/>
        <w:rPr>
          <w:rFonts w:ascii="Tahoma" w:hAnsi="Tahoma" w:cs="Tahoma"/>
          <w:sz w:val="24"/>
        </w:rPr>
      </w:pPr>
    </w:p>
    <w:p w14:paraId="6753DDA1" w14:textId="11639267" w:rsidR="00CE7712" w:rsidRDefault="00BF3CA0">
      <w:pPr>
        <w:spacing w:after="0" w:line="240" w:lineRule="auto"/>
        <w:jc w:val="both"/>
        <w:rPr>
          <w:rFonts w:cstheme="minorHAnsi"/>
          <w:sz w:val="24"/>
        </w:rPr>
      </w:pPr>
      <w:r w:rsidRPr="00BF3CA0">
        <w:rPr>
          <w:rFonts w:cstheme="minorHAnsi"/>
          <w:sz w:val="24"/>
        </w:rPr>
        <w:t>Análisis Econométrico ofrece a los estudiantes del Magíster en Economía una introducción rigurosa a los fundamentos teóricos y prácticos de la econometría, con énfasis en la estimación y evaluación de modelos económicos a partir de datos. El curso cubre el modelo de regresión lineal clásica, pruebas de hipótesis y extensiones como variables instrumentales y métodos generalizado</w:t>
      </w:r>
      <w:r w:rsidR="00C51587">
        <w:rPr>
          <w:rFonts w:cstheme="minorHAnsi"/>
          <w:sz w:val="24"/>
        </w:rPr>
        <w:t>s</w:t>
      </w:r>
      <w:r w:rsidRPr="00BF3CA0">
        <w:rPr>
          <w:rFonts w:cstheme="minorHAnsi"/>
          <w:sz w:val="24"/>
        </w:rPr>
        <w:t xml:space="preserve"> de momentos. Se hace énfasis en el uso de álgebra matricial, estadística matemática y programación en R para implementar y analizar modelos econométricos.</w:t>
      </w:r>
    </w:p>
    <w:p w14:paraId="3B5AF601" w14:textId="77777777" w:rsidR="00BF3CA0" w:rsidRDefault="00BF3CA0">
      <w:pPr>
        <w:spacing w:after="0" w:line="240" w:lineRule="auto"/>
        <w:jc w:val="both"/>
        <w:rPr>
          <w:b/>
          <w:bCs/>
          <w:sz w:val="24"/>
          <w:szCs w:val="24"/>
        </w:rPr>
      </w:pPr>
    </w:p>
    <w:p w14:paraId="176A455A" w14:textId="2AFDB7BC" w:rsidR="00CE7712" w:rsidRDefault="00BF3CA0">
      <w:pPr>
        <w:numPr>
          <w:ilvl w:val="0"/>
          <w:numId w:val="1"/>
        </w:numPr>
        <w:shd w:val="clear" w:color="auto" w:fill="D9D9D9"/>
        <w:spacing w:after="0" w:line="240" w:lineRule="auto"/>
        <w:ind w:left="0" w:firstLine="0"/>
        <w:jc w:val="both"/>
        <w:rPr>
          <w:rFonts w:ascii="Calibri" w:eastAsia="Times New Roman" w:hAnsi="Calibri" w:cs="Calibri"/>
          <w:smallCaps/>
          <w:spacing w:val="54"/>
          <w:lang w:val="es-MX" w:eastAsia="es-ES"/>
        </w:rPr>
      </w:pPr>
      <w:r w:rsidRPr="00BF3CA0">
        <w:rPr>
          <w:rFonts w:eastAsia="Times New Roman" w:cs="Calibri"/>
          <w:smallCaps/>
          <w:spacing w:val="54"/>
          <w:lang w:val="es-MX" w:eastAsia="es-ES"/>
        </w:rPr>
        <w:t>Objetivos</w:t>
      </w:r>
      <w:r w:rsidR="00FA7E1E">
        <w:rPr>
          <w:rFonts w:eastAsia="Times New Roman" w:cs="Calibri"/>
          <w:smallCaps/>
          <w:spacing w:val="54"/>
          <w:lang w:val="es-MX" w:eastAsia="es-ES"/>
        </w:rPr>
        <w:t xml:space="preserve"> </w:t>
      </w:r>
    </w:p>
    <w:p w14:paraId="62F35BB2" w14:textId="77777777" w:rsidR="00CE7712" w:rsidRDefault="00CE7712">
      <w:pPr>
        <w:spacing w:after="0" w:line="240" w:lineRule="auto"/>
        <w:jc w:val="both"/>
        <w:rPr>
          <w:b/>
          <w:sz w:val="24"/>
          <w:szCs w:val="24"/>
        </w:rPr>
      </w:pPr>
    </w:p>
    <w:p w14:paraId="02F396B7" w14:textId="344D323B" w:rsidR="00BF3CA0" w:rsidRPr="00BF3CA0" w:rsidRDefault="00BF3CA0" w:rsidP="00BF3CA0">
      <w:pPr>
        <w:spacing w:after="0" w:line="240" w:lineRule="auto"/>
        <w:jc w:val="both"/>
        <w:rPr>
          <w:rFonts w:cstheme="minorHAnsi"/>
          <w:sz w:val="24"/>
        </w:rPr>
      </w:pPr>
      <w:r w:rsidRPr="00BF3CA0">
        <w:rPr>
          <w:rFonts w:cstheme="minorHAnsi"/>
          <w:b/>
          <w:bCs/>
          <w:sz w:val="24"/>
        </w:rPr>
        <w:t>Objetivo general</w:t>
      </w:r>
      <w:r w:rsidRPr="00BF3CA0">
        <w:rPr>
          <w:rFonts w:cstheme="minorHAnsi"/>
          <w:sz w:val="24"/>
        </w:rPr>
        <w:t xml:space="preserve">. Análisis Econométrico tiene como propósito general brindar a los estudiantes del Magíster de Economía el primer curso de formación teórica de econometría, donde se complementa el aprendizaje teórico con aspectos prácticos de la econometría utilizando software estadístico como R. </w:t>
      </w:r>
    </w:p>
    <w:p w14:paraId="55E98E5F" w14:textId="77777777" w:rsidR="00BF3CA0" w:rsidRPr="00BF3CA0" w:rsidRDefault="00BF3CA0" w:rsidP="00BF3CA0">
      <w:pPr>
        <w:spacing w:after="0" w:line="240" w:lineRule="auto"/>
        <w:jc w:val="both"/>
        <w:rPr>
          <w:rFonts w:cstheme="minorHAnsi"/>
          <w:sz w:val="24"/>
        </w:rPr>
      </w:pPr>
    </w:p>
    <w:p w14:paraId="7C07AC93" w14:textId="77777777" w:rsidR="00BF3CA0" w:rsidRPr="00BF3CA0" w:rsidRDefault="00BF3CA0" w:rsidP="00BF3CA0">
      <w:pPr>
        <w:spacing w:after="0" w:line="240" w:lineRule="auto"/>
        <w:jc w:val="both"/>
        <w:rPr>
          <w:rFonts w:cstheme="minorHAnsi"/>
          <w:sz w:val="24"/>
        </w:rPr>
      </w:pPr>
      <w:r w:rsidRPr="00BF3CA0">
        <w:rPr>
          <w:rFonts w:cstheme="minorHAnsi"/>
          <w:b/>
          <w:bCs/>
          <w:sz w:val="24"/>
        </w:rPr>
        <w:t>Objetivos específicos</w:t>
      </w:r>
      <w:r w:rsidRPr="00BF3CA0">
        <w:rPr>
          <w:rFonts w:cstheme="minorHAnsi"/>
          <w:sz w:val="24"/>
        </w:rPr>
        <w:t>. Al finalizar el curso, se espera que los estudiantes de Análisis Econométrico sean capaces de:</w:t>
      </w:r>
    </w:p>
    <w:p w14:paraId="4D7480FB" w14:textId="77777777" w:rsidR="00BF3CA0" w:rsidRPr="00BF3CA0" w:rsidRDefault="00BF3CA0" w:rsidP="00BF3CA0">
      <w:pPr>
        <w:spacing w:after="0" w:line="240" w:lineRule="auto"/>
        <w:jc w:val="both"/>
        <w:rPr>
          <w:rFonts w:cstheme="minorHAnsi"/>
          <w:sz w:val="24"/>
        </w:rPr>
      </w:pPr>
      <w:r w:rsidRPr="00BF3CA0">
        <w:rPr>
          <w:rFonts w:cstheme="minorHAnsi"/>
          <w:sz w:val="24"/>
        </w:rPr>
        <w:t>a.</w:t>
      </w:r>
      <w:r w:rsidRPr="00BF3CA0">
        <w:rPr>
          <w:rFonts w:cstheme="minorHAnsi"/>
          <w:sz w:val="24"/>
        </w:rPr>
        <w:tab/>
        <w:t>Comprender los fundamentos teóricos del modelo de regresión lineal clásica, incluyendo sus supuestos, propiedades estadísticas y limitaciones.</w:t>
      </w:r>
    </w:p>
    <w:p w14:paraId="09850783" w14:textId="77777777" w:rsidR="00BF3CA0" w:rsidRPr="00BF3CA0" w:rsidRDefault="00BF3CA0" w:rsidP="00BF3CA0">
      <w:pPr>
        <w:spacing w:after="0" w:line="240" w:lineRule="auto"/>
        <w:jc w:val="both"/>
        <w:rPr>
          <w:rFonts w:cstheme="minorHAnsi"/>
          <w:sz w:val="24"/>
        </w:rPr>
      </w:pPr>
      <w:r w:rsidRPr="00BF3CA0">
        <w:rPr>
          <w:rFonts w:cstheme="minorHAnsi"/>
          <w:sz w:val="24"/>
        </w:rPr>
        <w:t>b.</w:t>
      </w:r>
      <w:r w:rsidRPr="00BF3CA0">
        <w:rPr>
          <w:rFonts w:cstheme="minorHAnsi"/>
          <w:sz w:val="24"/>
        </w:rPr>
        <w:tab/>
        <w:t>Aplicar herramientas de álgebra matricial y estadística matemática para la formulación y análisis de modelos econométricos.</w:t>
      </w:r>
    </w:p>
    <w:p w14:paraId="4F7DD666" w14:textId="77777777" w:rsidR="00BF3CA0" w:rsidRPr="00BF3CA0" w:rsidRDefault="00BF3CA0" w:rsidP="00BF3CA0">
      <w:pPr>
        <w:spacing w:after="0" w:line="240" w:lineRule="auto"/>
        <w:jc w:val="both"/>
        <w:rPr>
          <w:rFonts w:cstheme="minorHAnsi"/>
          <w:sz w:val="24"/>
        </w:rPr>
      </w:pPr>
      <w:r w:rsidRPr="00BF3CA0">
        <w:rPr>
          <w:rFonts w:cstheme="minorHAnsi"/>
          <w:sz w:val="24"/>
        </w:rPr>
        <w:t>c.</w:t>
      </w:r>
      <w:r w:rsidRPr="00BF3CA0">
        <w:rPr>
          <w:rFonts w:cstheme="minorHAnsi"/>
          <w:sz w:val="24"/>
        </w:rPr>
        <w:tab/>
        <w:t>Estimar e interpretar modelos de regresión lineal simples y múltiples a partir de datos reales y/o simulados.</w:t>
      </w:r>
    </w:p>
    <w:p w14:paraId="2996EE88" w14:textId="77777777" w:rsidR="00BF3CA0" w:rsidRPr="00BF3CA0" w:rsidRDefault="00BF3CA0" w:rsidP="00BF3CA0">
      <w:pPr>
        <w:spacing w:after="0" w:line="240" w:lineRule="auto"/>
        <w:jc w:val="both"/>
        <w:rPr>
          <w:rFonts w:cstheme="minorHAnsi"/>
          <w:sz w:val="24"/>
        </w:rPr>
      </w:pPr>
      <w:r w:rsidRPr="00BF3CA0">
        <w:rPr>
          <w:rFonts w:cstheme="minorHAnsi"/>
          <w:sz w:val="24"/>
        </w:rPr>
        <w:t>d.</w:t>
      </w:r>
      <w:r w:rsidRPr="00BF3CA0">
        <w:rPr>
          <w:rFonts w:cstheme="minorHAnsi"/>
          <w:sz w:val="24"/>
        </w:rPr>
        <w:tab/>
        <w:t>Evaluar la validez de los supuestos del modelo mediante pruebas estadísticas y análisis gráfico, identificando problemas como heterocedasticidad, multicolinealidad o autocorrelación.</w:t>
      </w:r>
    </w:p>
    <w:p w14:paraId="1E49AB54" w14:textId="77777777" w:rsidR="00BF3CA0" w:rsidRPr="00BF3CA0" w:rsidRDefault="00BF3CA0" w:rsidP="00BF3CA0">
      <w:pPr>
        <w:spacing w:after="0" w:line="240" w:lineRule="auto"/>
        <w:jc w:val="both"/>
        <w:rPr>
          <w:rFonts w:cstheme="minorHAnsi"/>
          <w:sz w:val="24"/>
        </w:rPr>
      </w:pPr>
      <w:r w:rsidRPr="00BF3CA0">
        <w:rPr>
          <w:rFonts w:cstheme="minorHAnsi"/>
          <w:sz w:val="24"/>
        </w:rPr>
        <w:t>e.</w:t>
      </w:r>
      <w:r w:rsidRPr="00BF3CA0">
        <w:rPr>
          <w:rFonts w:cstheme="minorHAnsi"/>
          <w:sz w:val="24"/>
        </w:rPr>
        <w:tab/>
        <w:t>Aplicar técnicas de inferencia estadística (intervalos de confianza, pruebas de hipótesis) en el contexto de modelos econométricos.</w:t>
      </w:r>
    </w:p>
    <w:p w14:paraId="0B3E79C7" w14:textId="77777777" w:rsidR="00BF3CA0" w:rsidRPr="00BF3CA0" w:rsidRDefault="00BF3CA0" w:rsidP="00BF3CA0">
      <w:pPr>
        <w:spacing w:after="0" w:line="240" w:lineRule="auto"/>
        <w:jc w:val="both"/>
        <w:rPr>
          <w:rFonts w:cstheme="minorHAnsi"/>
          <w:sz w:val="24"/>
        </w:rPr>
      </w:pPr>
      <w:r w:rsidRPr="00BF3CA0">
        <w:rPr>
          <w:rFonts w:cstheme="minorHAnsi"/>
          <w:sz w:val="24"/>
        </w:rPr>
        <w:t>f.</w:t>
      </w:r>
      <w:r w:rsidRPr="00BF3CA0">
        <w:rPr>
          <w:rFonts w:cstheme="minorHAnsi"/>
          <w:sz w:val="24"/>
        </w:rPr>
        <w:tab/>
        <w:t>Utilizar el software R para estimar modelos, visualizar resultados y reproducir análisis econométricos de manera ordenada y replicable.</w:t>
      </w:r>
    </w:p>
    <w:p w14:paraId="2D1198E0" w14:textId="76D28CF9" w:rsidR="00CE7712" w:rsidRDefault="00BF3CA0" w:rsidP="00BF3CA0">
      <w:pPr>
        <w:spacing w:after="0" w:line="240" w:lineRule="auto"/>
        <w:jc w:val="both"/>
        <w:rPr>
          <w:rFonts w:cstheme="minorHAnsi"/>
          <w:sz w:val="24"/>
        </w:rPr>
      </w:pPr>
      <w:r w:rsidRPr="00BF3CA0">
        <w:rPr>
          <w:rFonts w:cstheme="minorHAnsi"/>
          <w:sz w:val="24"/>
        </w:rPr>
        <w:t>g.</w:t>
      </w:r>
      <w:r w:rsidRPr="00BF3CA0">
        <w:rPr>
          <w:rFonts w:cstheme="minorHAnsi"/>
          <w:sz w:val="24"/>
        </w:rPr>
        <w:tab/>
        <w:t>Interpretar críticamente resultados empíricos presentados en investigaciones económicas, reconociendo los alcances y limitaciones de los métodos utilizados.</w:t>
      </w:r>
    </w:p>
    <w:p w14:paraId="1722A1B8" w14:textId="77777777" w:rsidR="00CE7712" w:rsidRDefault="00CE7712">
      <w:pPr>
        <w:spacing w:after="0" w:line="240" w:lineRule="auto"/>
        <w:jc w:val="both"/>
        <w:rPr>
          <w:b/>
          <w:sz w:val="24"/>
          <w:szCs w:val="24"/>
        </w:rPr>
      </w:pPr>
    </w:p>
    <w:p w14:paraId="26A2C93E" w14:textId="77777777" w:rsidR="00CE7712" w:rsidRDefault="00FA7E1E">
      <w:pPr>
        <w:numPr>
          <w:ilvl w:val="0"/>
          <w:numId w:val="1"/>
        </w:numPr>
        <w:shd w:val="clear" w:color="auto" w:fill="D9D9D9"/>
        <w:spacing w:after="0" w:line="240" w:lineRule="auto"/>
        <w:ind w:left="0" w:firstLine="0"/>
        <w:jc w:val="both"/>
        <w:rPr>
          <w:rFonts w:ascii="Calibri" w:eastAsia="Times New Roman" w:hAnsi="Calibri" w:cs="Calibri"/>
          <w:smallCaps/>
          <w:spacing w:val="54"/>
          <w:lang w:val="es-MX" w:eastAsia="es-ES"/>
        </w:rPr>
      </w:pPr>
      <w:r>
        <w:rPr>
          <w:rFonts w:eastAsia="Times New Roman" w:cs="Calibri"/>
          <w:smallCaps/>
          <w:spacing w:val="54"/>
          <w:lang w:val="es-MX" w:eastAsia="es-ES"/>
        </w:rPr>
        <w:t>Contenidos</w:t>
      </w:r>
    </w:p>
    <w:p w14:paraId="4E0F083E" w14:textId="77777777" w:rsidR="00CE7712" w:rsidRDefault="00FA7E1E" w:rsidP="00C51587">
      <w:pPr>
        <w:pStyle w:val="Heading2"/>
        <w:keepLines/>
        <w:numPr>
          <w:ilvl w:val="0"/>
          <w:numId w:val="2"/>
        </w:numPr>
        <w:spacing w:before="360"/>
        <w:jc w:val="left"/>
        <w:rPr>
          <w:rFonts w:asciiTheme="minorHAnsi" w:hAnsiTheme="minorHAnsi" w:cstheme="minorHAnsi"/>
          <w:b/>
          <w:szCs w:val="24"/>
        </w:rPr>
      </w:pPr>
      <w:r>
        <w:rPr>
          <w:rFonts w:asciiTheme="minorHAnsi" w:hAnsiTheme="minorHAnsi" w:cstheme="minorHAnsi"/>
          <w:b/>
          <w:szCs w:val="24"/>
        </w:rPr>
        <w:t xml:space="preserve">Introducción </w:t>
      </w:r>
      <w:r>
        <w:rPr>
          <w:rFonts w:asciiTheme="minorHAnsi" w:hAnsiTheme="minorHAnsi" w:cstheme="minorHAnsi"/>
          <w:szCs w:val="24"/>
        </w:rPr>
        <w:t>[1 (W</w:t>
      </w:r>
      <w:proofErr w:type="gramStart"/>
      <w:r>
        <w:rPr>
          <w:rFonts w:asciiTheme="minorHAnsi" w:hAnsiTheme="minorHAnsi" w:cstheme="minorHAnsi"/>
          <w:szCs w:val="24"/>
        </w:rPr>
        <w:t>);  1</w:t>
      </w:r>
      <w:proofErr w:type="gramEnd"/>
      <w:r>
        <w:rPr>
          <w:rFonts w:asciiTheme="minorHAnsi" w:hAnsiTheme="minorHAnsi" w:cstheme="minorHAnsi"/>
          <w:szCs w:val="24"/>
        </w:rPr>
        <w:t>, 2 y 3 (SW)]</w:t>
      </w:r>
    </w:p>
    <w:p w14:paraId="31BC1F9F" w14:textId="77777777" w:rsidR="00CE7712" w:rsidRDefault="00FA7E1E" w:rsidP="00C51587">
      <w:pPr>
        <w:pStyle w:val="Heading3"/>
        <w:keepLines/>
        <w:numPr>
          <w:ilvl w:val="1"/>
          <w:numId w:val="2"/>
        </w:numPr>
        <w:spacing w:before="200"/>
        <w:ind w:left="1440"/>
        <w:rPr>
          <w:rFonts w:asciiTheme="minorHAnsi" w:eastAsia="Calibri" w:hAnsiTheme="minorHAnsi" w:cstheme="minorHAnsi"/>
          <w:i w:val="0"/>
          <w:sz w:val="24"/>
          <w:szCs w:val="24"/>
        </w:rPr>
      </w:pPr>
      <w:r>
        <w:rPr>
          <w:rFonts w:asciiTheme="minorHAnsi" w:eastAsia="Calibri" w:hAnsiTheme="minorHAnsi" w:cstheme="minorHAnsi"/>
          <w:i w:val="0"/>
          <w:sz w:val="24"/>
          <w:szCs w:val="24"/>
        </w:rPr>
        <w:t>Preguntas económicas.</w:t>
      </w:r>
    </w:p>
    <w:p w14:paraId="1915DC39" w14:textId="77777777" w:rsidR="00CE7712" w:rsidRDefault="00FA7E1E" w:rsidP="00C51587">
      <w:pPr>
        <w:pStyle w:val="Heading3"/>
        <w:keepLines/>
        <w:numPr>
          <w:ilvl w:val="1"/>
          <w:numId w:val="2"/>
        </w:numPr>
        <w:spacing w:before="200"/>
        <w:ind w:left="1440"/>
        <w:rPr>
          <w:rFonts w:asciiTheme="minorHAnsi" w:eastAsia="Calibri" w:hAnsiTheme="minorHAnsi" w:cstheme="minorHAnsi"/>
          <w:i w:val="0"/>
          <w:sz w:val="24"/>
          <w:szCs w:val="24"/>
        </w:rPr>
      </w:pPr>
      <w:r>
        <w:rPr>
          <w:rFonts w:asciiTheme="minorHAnsi" w:eastAsia="Calibri" w:hAnsiTheme="minorHAnsi" w:cstheme="minorHAnsi"/>
          <w:i w:val="0"/>
          <w:sz w:val="24"/>
          <w:szCs w:val="24"/>
        </w:rPr>
        <w:t>Efecto causal y experimentos ideales.</w:t>
      </w:r>
    </w:p>
    <w:p w14:paraId="76AE38CA" w14:textId="77777777" w:rsidR="00CE7712" w:rsidRDefault="00FA7E1E" w:rsidP="00C51587">
      <w:pPr>
        <w:pStyle w:val="Heading3"/>
        <w:keepLines/>
        <w:numPr>
          <w:ilvl w:val="1"/>
          <w:numId w:val="2"/>
        </w:numPr>
        <w:spacing w:before="200"/>
        <w:ind w:left="1440"/>
        <w:rPr>
          <w:rFonts w:asciiTheme="minorHAnsi" w:eastAsia="Calibri" w:hAnsiTheme="minorHAnsi" w:cstheme="minorHAnsi"/>
          <w:i w:val="0"/>
          <w:sz w:val="24"/>
          <w:szCs w:val="24"/>
        </w:rPr>
      </w:pPr>
      <w:r>
        <w:rPr>
          <w:rFonts w:asciiTheme="minorHAnsi" w:eastAsia="Calibri" w:hAnsiTheme="minorHAnsi" w:cstheme="minorHAnsi"/>
          <w:i w:val="0"/>
          <w:sz w:val="24"/>
          <w:szCs w:val="24"/>
        </w:rPr>
        <w:t>Estructura de datos.</w:t>
      </w:r>
    </w:p>
    <w:p w14:paraId="14C5A588" w14:textId="77777777" w:rsidR="00CE7712" w:rsidRDefault="00FA7E1E" w:rsidP="00C51587">
      <w:pPr>
        <w:pStyle w:val="Heading3"/>
        <w:keepLines/>
        <w:numPr>
          <w:ilvl w:val="1"/>
          <w:numId w:val="2"/>
        </w:numPr>
        <w:spacing w:before="200"/>
        <w:ind w:left="1440"/>
        <w:rPr>
          <w:rFonts w:asciiTheme="minorHAnsi" w:eastAsia="Calibri" w:hAnsiTheme="minorHAnsi" w:cstheme="minorHAnsi"/>
          <w:i w:val="0"/>
          <w:sz w:val="24"/>
          <w:szCs w:val="24"/>
        </w:rPr>
      </w:pPr>
      <w:r>
        <w:rPr>
          <w:rFonts w:asciiTheme="minorHAnsi" w:eastAsia="Calibri" w:hAnsiTheme="minorHAnsi" w:cstheme="minorHAnsi"/>
          <w:i w:val="0"/>
          <w:sz w:val="24"/>
          <w:szCs w:val="24"/>
        </w:rPr>
        <w:t>Repaso de Estadística.</w:t>
      </w:r>
    </w:p>
    <w:p w14:paraId="7D6C0787" w14:textId="067729D1" w:rsidR="00CE7712" w:rsidRDefault="00FA7E1E">
      <w:pPr>
        <w:pStyle w:val="Heading2"/>
        <w:keepLines/>
        <w:numPr>
          <w:ilvl w:val="0"/>
          <w:numId w:val="2"/>
        </w:numPr>
        <w:spacing w:before="360" w:line="276" w:lineRule="auto"/>
        <w:jc w:val="left"/>
        <w:rPr>
          <w:rFonts w:asciiTheme="minorHAnsi" w:hAnsiTheme="minorHAnsi" w:cstheme="minorHAnsi"/>
          <w:b/>
          <w:szCs w:val="24"/>
        </w:rPr>
      </w:pPr>
      <w:r>
        <w:rPr>
          <w:rFonts w:asciiTheme="minorHAnsi" w:hAnsiTheme="minorHAnsi" w:cstheme="minorHAnsi"/>
          <w:b/>
          <w:szCs w:val="24"/>
        </w:rPr>
        <w:t xml:space="preserve">Esperanza condicional y modelo lineal de regresión </w:t>
      </w:r>
      <w:r>
        <w:rPr>
          <w:rFonts w:asciiTheme="minorHAnsi" w:hAnsiTheme="minorHAnsi" w:cstheme="minorHAnsi"/>
          <w:szCs w:val="24"/>
        </w:rPr>
        <w:t>[2 (W); 3.1.1, 3.1.2 (AP)]</w:t>
      </w:r>
    </w:p>
    <w:p w14:paraId="3469BDEE" w14:textId="77777777" w:rsidR="00CE7712" w:rsidRDefault="00FA7E1E" w:rsidP="00C51587">
      <w:pPr>
        <w:pStyle w:val="Heading3"/>
        <w:keepLines/>
        <w:numPr>
          <w:ilvl w:val="1"/>
          <w:numId w:val="2"/>
        </w:numPr>
        <w:spacing w:before="200"/>
        <w:ind w:left="1440"/>
        <w:rPr>
          <w:rFonts w:asciiTheme="minorHAnsi" w:eastAsia="Calibri" w:hAnsiTheme="minorHAnsi" w:cstheme="minorHAnsi"/>
          <w:i w:val="0"/>
          <w:sz w:val="24"/>
          <w:szCs w:val="24"/>
        </w:rPr>
      </w:pPr>
      <w:r>
        <w:rPr>
          <w:rFonts w:asciiTheme="minorHAnsi" w:eastAsia="Calibri" w:hAnsiTheme="minorHAnsi" w:cstheme="minorHAnsi"/>
          <w:i w:val="0"/>
          <w:sz w:val="24"/>
          <w:szCs w:val="24"/>
        </w:rPr>
        <w:t>Esperanza condicional</w:t>
      </w:r>
    </w:p>
    <w:p w14:paraId="57A81EEA" w14:textId="77777777" w:rsidR="00CE7712" w:rsidRDefault="00FA7E1E" w:rsidP="00C51587">
      <w:pPr>
        <w:pStyle w:val="Heading3"/>
        <w:keepLines/>
        <w:numPr>
          <w:ilvl w:val="1"/>
          <w:numId w:val="2"/>
        </w:numPr>
        <w:spacing w:before="200"/>
        <w:ind w:left="1440"/>
        <w:rPr>
          <w:rFonts w:asciiTheme="minorHAnsi" w:eastAsia="Calibri" w:hAnsiTheme="minorHAnsi" w:cstheme="minorHAnsi"/>
          <w:i w:val="0"/>
          <w:sz w:val="24"/>
          <w:szCs w:val="24"/>
        </w:rPr>
      </w:pPr>
      <w:r>
        <w:rPr>
          <w:rFonts w:asciiTheme="minorHAnsi" w:eastAsia="Calibri" w:hAnsiTheme="minorHAnsi" w:cstheme="minorHAnsi"/>
          <w:i w:val="0"/>
          <w:sz w:val="24"/>
          <w:szCs w:val="24"/>
        </w:rPr>
        <w:t>Modelo de regresión lineal.</w:t>
      </w:r>
    </w:p>
    <w:p w14:paraId="67B6CD79" w14:textId="77777777" w:rsidR="00CE7712" w:rsidRDefault="00CE7712">
      <w:pPr>
        <w:rPr>
          <w:lang w:eastAsia="es-ES"/>
        </w:rPr>
      </w:pPr>
    </w:p>
    <w:p w14:paraId="6AF58C52" w14:textId="248BE60F" w:rsidR="00CE7712" w:rsidRDefault="00FA7E1E">
      <w:pPr>
        <w:pStyle w:val="Heading2"/>
        <w:keepLines/>
        <w:numPr>
          <w:ilvl w:val="0"/>
          <w:numId w:val="2"/>
        </w:numPr>
        <w:spacing w:before="360" w:line="276" w:lineRule="auto"/>
        <w:jc w:val="left"/>
        <w:rPr>
          <w:rFonts w:asciiTheme="minorHAnsi" w:hAnsiTheme="minorHAnsi" w:cstheme="minorHAnsi"/>
          <w:b/>
          <w:szCs w:val="24"/>
        </w:rPr>
      </w:pPr>
      <w:r>
        <w:rPr>
          <w:rFonts w:asciiTheme="minorHAnsi" w:hAnsiTheme="minorHAnsi" w:cstheme="minorHAnsi"/>
          <w:b/>
          <w:szCs w:val="24"/>
        </w:rPr>
        <w:lastRenderedPageBreak/>
        <w:t xml:space="preserve">Teoría asintótica </w:t>
      </w:r>
      <w:r>
        <w:rPr>
          <w:rFonts w:asciiTheme="minorHAnsi" w:hAnsiTheme="minorHAnsi" w:cstheme="minorHAnsi"/>
          <w:szCs w:val="24"/>
        </w:rPr>
        <w:t>[3, excepto 3.5.2 (W]</w:t>
      </w:r>
    </w:p>
    <w:p w14:paraId="69151F2C" w14:textId="77777777" w:rsidR="00CE7712" w:rsidRDefault="00FA7E1E" w:rsidP="00C51587">
      <w:pPr>
        <w:pStyle w:val="Heading3"/>
        <w:keepLines/>
        <w:numPr>
          <w:ilvl w:val="1"/>
          <w:numId w:val="2"/>
        </w:numPr>
        <w:spacing w:before="200"/>
        <w:ind w:left="1440"/>
        <w:rPr>
          <w:rFonts w:asciiTheme="minorHAnsi" w:eastAsia="Calibri" w:hAnsiTheme="minorHAnsi" w:cstheme="minorHAnsi"/>
          <w:i w:val="0"/>
          <w:sz w:val="24"/>
          <w:szCs w:val="24"/>
        </w:rPr>
      </w:pPr>
      <w:r>
        <w:rPr>
          <w:rFonts w:asciiTheme="minorHAnsi" w:eastAsia="Calibri" w:hAnsiTheme="minorHAnsi" w:cstheme="minorHAnsi"/>
          <w:i w:val="0"/>
          <w:sz w:val="24"/>
          <w:szCs w:val="24"/>
        </w:rPr>
        <w:t>Modelo poblacional, momentos, modelo muestral, estimador.</w:t>
      </w:r>
    </w:p>
    <w:p w14:paraId="6A59BEB6" w14:textId="77777777" w:rsidR="00CE7712" w:rsidRDefault="00FA7E1E" w:rsidP="00C51587">
      <w:pPr>
        <w:pStyle w:val="Heading3"/>
        <w:keepLines/>
        <w:numPr>
          <w:ilvl w:val="1"/>
          <w:numId w:val="2"/>
        </w:numPr>
        <w:spacing w:before="200"/>
        <w:ind w:left="1440"/>
        <w:rPr>
          <w:rFonts w:asciiTheme="minorHAnsi" w:eastAsia="Calibri" w:hAnsiTheme="minorHAnsi" w:cstheme="minorHAnsi"/>
          <w:i w:val="0"/>
          <w:sz w:val="24"/>
          <w:szCs w:val="24"/>
        </w:rPr>
      </w:pPr>
      <w:r>
        <w:rPr>
          <w:rFonts w:asciiTheme="minorHAnsi" w:eastAsia="Calibri" w:hAnsiTheme="minorHAnsi" w:cstheme="minorHAnsi"/>
          <w:i w:val="0"/>
          <w:sz w:val="24"/>
          <w:szCs w:val="24"/>
        </w:rPr>
        <w:t>Estimación: Propiedades asintóticas de los estimadores.</w:t>
      </w:r>
    </w:p>
    <w:p w14:paraId="0FF64342" w14:textId="77777777" w:rsidR="00CE7712" w:rsidRDefault="00FA7E1E" w:rsidP="00C51587">
      <w:pPr>
        <w:pStyle w:val="Heading3"/>
        <w:keepLines/>
        <w:numPr>
          <w:ilvl w:val="1"/>
          <w:numId w:val="2"/>
        </w:numPr>
        <w:spacing w:before="200"/>
        <w:ind w:left="1440"/>
        <w:rPr>
          <w:rFonts w:asciiTheme="minorHAnsi" w:eastAsia="Calibri" w:hAnsiTheme="minorHAnsi" w:cstheme="minorHAnsi"/>
          <w:i w:val="0"/>
          <w:sz w:val="24"/>
          <w:szCs w:val="24"/>
        </w:rPr>
      </w:pPr>
      <w:r>
        <w:rPr>
          <w:rFonts w:asciiTheme="minorHAnsi" w:eastAsia="Calibri" w:hAnsiTheme="minorHAnsi" w:cstheme="minorHAnsi"/>
          <w:i w:val="0"/>
          <w:sz w:val="24"/>
          <w:szCs w:val="24"/>
        </w:rPr>
        <w:t xml:space="preserve">Convergencia de variables aleatorias. </w:t>
      </w:r>
    </w:p>
    <w:p w14:paraId="757EE71B" w14:textId="77777777" w:rsidR="00CE7712" w:rsidRDefault="00FA7E1E" w:rsidP="00C51587">
      <w:pPr>
        <w:pStyle w:val="Heading3"/>
        <w:keepLines/>
        <w:numPr>
          <w:ilvl w:val="1"/>
          <w:numId w:val="2"/>
        </w:numPr>
        <w:spacing w:before="200"/>
        <w:ind w:left="1440"/>
        <w:rPr>
          <w:rFonts w:asciiTheme="minorHAnsi" w:eastAsia="Calibri" w:hAnsiTheme="minorHAnsi" w:cstheme="minorHAnsi"/>
          <w:i w:val="0"/>
          <w:sz w:val="24"/>
          <w:szCs w:val="24"/>
        </w:rPr>
      </w:pPr>
      <w:r>
        <w:rPr>
          <w:rFonts w:asciiTheme="minorHAnsi" w:eastAsia="Calibri" w:hAnsiTheme="minorHAnsi" w:cstheme="minorHAnsi"/>
          <w:i w:val="0"/>
          <w:sz w:val="24"/>
          <w:szCs w:val="24"/>
        </w:rPr>
        <w:t>Consistencia.</w:t>
      </w:r>
    </w:p>
    <w:p w14:paraId="2074F67D" w14:textId="77777777" w:rsidR="00CE7712" w:rsidRDefault="00FA7E1E" w:rsidP="00C51587">
      <w:pPr>
        <w:pStyle w:val="Heading3"/>
        <w:keepLines/>
        <w:numPr>
          <w:ilvl w:val="1"/>
          <w:numId w:val="2"/>
        </w:numPr>
        <w:spacing w:before="200"/>
        <w:ind w:left="1440"/>
        <w:rPr>
          <w:rFonts w:asciiTheme="minorHAnsi" w:eastAsia="Calibri" w:hAnsiTheme="minorHAnsi" w:cstheme="minorHAnsi"/>
          <w:i w:val="0"/>
          <w:sz w:val="24"/>
          <w:szCs w:val="24"/>
        </w:rPr>
      </w:pPr>
      <w:r>
        <w:rPr>
          <w:rFonts w:asciiTheme="minorHAnsi" w:eastAsia="Calibri" w:hAnsiTheme="minorHAnsi" w:cstheme="minorHAnsi"/>
          <w:i w:val="0"/>
          <w:sz w:val="24"/>
          <w:szCs w:val="24"/>
        </w:rPr>
        <w:t>Distribución asintótica normal y eficiencia asintótica.</w:t>
      </w:r>
    </w:p>
    <w:p w14:paraId="4220E0AB" w14:textId="77777777" w:rsidR="00CE7712" w:rsidRDefault="00FA7E1E" w:rsidP="00C51587">
      <w:pPr>
        <w:pStyle w:val="Heading3"/>
        <w:keepLines/>
        <w:numPr>
          <w:ilvl w:val="1"/>
          <w:numId w:val="2"/>
        </w:numPr>
        <w:spacing w:before="200"/>
        <w:ind w:left="1440"/>
        <w:rPr>
          <w:rFonts w:asciiTheme="minorHAnsi" w:eastAsia="Calibri" w:hAnsiTheme="minorHAnsi" w:cstheme="minorHAnsi"/>
          <w:i w:val="0"/>
          <w:sz w:val="24"/>
          <w:szCs w:val="24"/>
        </w:rPr>
      </w:pPr>
      <w:r>
        <w:rPr>
          <w:rFonts w:asciiTheme="minorHAnsi" w:eastAsia="Calibri" w:hAnsiTheme="minorHAnsi" w:cstheme="minorHAnsi"/>
          <w:i w:val="0"/>
          <w:sz w:val="24"/>
          <w:szCs w:val="24"/>
        </w:rPr>
        <w:t>Propiedades en muestras pequeñas.</w:t>
      </w:r>
    </w:p>
    <w:p w14:paraId="0257D000" w14:textId="77777777" w:rsidR="00CE7712" w:rsidRDefault="00FA7E1E">
      <w:pPr>
        <w:pStyle w:val="Heading2"/>
        <w:keepLines/>
        <w:numPr>
          <w:ilvl w:val="0"/>
          <w:numId w:val="2"/>
        </w:numPr>
        <w:spacing w:before="360" w:line="276" w:lineRule="auto"/>
        <w:jc w:val="left"/>
        <w:rPr>
          <w:rFonts w:asciiTheme="minorHAnsi" w:hAnsiTheme="minorHAnsi" w:cstheme="minorHAnsi"/>
          <w:b/>
          <w:szCs w:val="24"/>
        </w:rPr>
      </w:pPr>
      <w:r>
        <w:rPr>
          <w:rFonts w:asciiTheme="minorHAnsi" w:hAnsiTheme="minorHAnsi" w:cstheme="minorHAnsi"/>
          <w:b/>
          <w:szCs w:val="24"/>
        </w:rPr>
        <w:t xml:space="preserve">Modelo de regresión lineal: Estimación por MCO </w:t>
      </w:r>
      <w:r>
        <w:rPr>
          <w:rFonts w:asciiTheme="minorHAnsi" w:hAnsiTheme="minorHAnsi" w:cstheme="minorHAnsi"/>
          <w:szCs w:val="24"/>
        </w:rPr>
        <w:t>[4.1, 4.2 (excepto 4.2.4), 4.3.1 (W); 6 (SW); 3.1.3, 3.2.2 (AP)]</w:t>
      </w:r>
    </w:p>
    <w:p w14:paraId="7DD3353C" w14:textId="77777777" w:rsidR="00CE7712" w:rsidRDefault="00FA7E1E" w:rsidP="00C51587">
      <w:pPr>
        <w:pStyle w:val="Heading3"/>
        <w:keepLines/>
        <w:numPr>
          <w:ilvl w:val="1"/>
          <w:numId w:val="2"/>
        </w:numPr>
        <w:spacing w:before="200"/>
        <w:ind w:left="1440"/>
        <w:rPr>
          <w:rFonts w:asciiTheme="minorHAnsi" w:eastAsia="Calibri" w:hAnsiTheme="minorHAnsi" w:cstheme="minorHAnsi"/>
          <w:i w:val="0"/>
          <w:sz w:val="24"/>
          <w:szCs w:val="24"/>
        </w:rPr>
      </w:pPr>
      <w:r>
        <w:rPr>
          <w:rFonts w:asciiTheme="minorHAnsi" w:eastAsia="Calibri" w:hAnsiTheme="minorHAnsi" w:cstheme="minorHAnsi"/>
          <w:i w:val="0"/>
          <w:sz w:val="24"/>
          <w:szCs w:val="24"/>
        </w:rPr>
        <w:t>Estimador MCO.</w:t>
      </w:r>
    </w:p>
    <w:p w14:paraId="2AAE4991" w14:textId="77777777" w:rsidR="00CE7712" w:rsidRDefault="00FA7E1E" w:rsidP="00C51587">
      <w:pPr>
        <w:pStyle w:val="Heading3"/>
        <w:keepLines/>
        <w:numPr>
          <w:ilvl w:val="1"/>
          <w:numId w:val="2"/>
        </w:numPr>
        <w:spacing w:before="200"/>
        <w:ind w:left="1440"/>
        <w:rPr>
          <w:rFonts w:asciiTheme="minorHAnsi" w:eastAsia="Calibri" w:hAnsiTheme="minorHAnsi" w:cstheme="minorHAnsi"/>
          <w:i w:val="0"/>
          <w:sz w:val="24"/>
          <w:szCs w:val="24"/>
        </w:rPr>
      </w:pPr>
      <w:r>
        <w:rPr>
          <w:rFonts w:asciiTheme="minorHAnsi" w:eastAsia="Calibri" w:hAnsiTheme="minorHAnsi" w:cstheme="minorHAnsi"/>
          <w:i w:val="0"/>
          <w:sz w:val="24"/>
          <w:szCs w:val="24"/>
        </w:rPr>
        <w:t>Propiedades.</w:t>
      </w:r>
    </w:p>
    <w:p w14:paraId="7B49195D" w14:textId="77777777" w:rsidR="00CE7712" w:rsidRDefault="00FA7E1E" w:rsidP="00C51587">
      <w:pPr>
        <w:pStyle w:val="Heading3"/>
        <w:keepLines/>
        <w:numPr>
          <w:ilvl w:val="1"/>
          <w:numId w:val="2"/>
        </w:numPr>
        <w:spacing w:before="200"/>
        <w:ind w:left="1440"/>
        <w:rPr>
          <w:rFonts w:asciiTheme="minorHAnsi" w:eastAsia="Calibri" w:hAnsiTheme="minorHAnsi" w:cstheme="minorHAnsi"/>
          <w:i w:val="0"/>
          <w:sz w:val="24"/>
          <w:szCs w:val="24"/>
        </w:rPr>
      </w:pPr>
      <w:proofErr w:type="spellStart"/>
      <w:r>
        <w:rPr>
          <w:rFonts w:asciiTheme="minorHAnsi" w:eastAsia="Calibri" w:hAnsiTheme="minorHAnsi" w:cstheme="minorHAnsi"/>
          <w:i w:val="0"/>
          <w:sz w:val="24"/>
          <w:szCs w:val="24"/>
        </w:rPr>
        <w:t>Homoscedasticidad</w:t>
      </w:r>
      <w:proofErr w:type="spellEnd"/>
      <w:r>
        <w:rPr>
          <w:rFonts w:asciiTheme="minorHAnsi" w:eastAsia="Calibri" w:hAnsiTheme="minorHAnsi" w:cstheme="minorHAnsi"/>
          <w:i w:val="0"/>
          <w:sz w:val="24"/>
          <w:szCs w:val="24"/>
        </w:rPr>
        <w:t>.</w:t>
      </w:r>
    </w:p>
    <w:p w14:paraId="3E5EEEE2" w14:textId="77777777" w:rsidR="00CE7712" w:rsidRDefault="00FA7E1E" w:rsidP="00C51587">
      <w:pPr>
        <w:pStyle w:val="Heading3"/>
        <w:keepLines/>
        <w:numPr>
          <w:ilvl w:val="1"/>
          <w:numId w:val="2"/>
        </w:numPr>
        <w:spacing w:before="200"/>
        <w:ind w:left="1440"/>
        <w:rPr>
          <w:rFonts w:asciiTheme="minorHAnsi" w:eastAsia="Calibri" w:hAnsiTheme="minorHAnsi" w:cstheme="minorHAnsi"/>
          <w:i w:val="0"/>
          <w:sz w:val="24"/>
          <w:szCs w:val="24"/>
        </w:rPr>
      </w:pPr>
      <w:r>
        <w:rPr>
          <w:rFonts w:asciiTheme="minorHAnsi" w:eastAsia="Calibri" w:hAnsiTheme="minorHAnsi" w:cstheme="minorHAnsi"/>
          <w:i w:val="0"/>
          <w:sz w:val="24"/>
          <w:szCs w:val="24"/>
        </w:rPr>
        <w:t>Estimación de la matriz de varianzas.</w:t>
      </w:r>
    </w:p>
    <w:p w14:paraId="5AFF35BB" w14:textId="77777777" w:rsidR="00CE7712" w:rsidRDefault="00FA7E1E" w:rsidP="00C51587">
      <w:pPr>
        <w:pStyle w:val="Heading3"/>
        <w:keepLines/>
        <w:numPr>
          <w:ilvl w:val="1"/>
          <w:numId w:val="2"/>
        </w:numPr>
        <w:spacing w:before="200"/>
        <w:ind w:left="1440"/>
        <w:rPr>
          <w:rFonts w:asciiTheme="minorHAnsi" w:eastAsia="Calibri" w:hAnsiTheme="minorHAnsi" w:cstheme="minorHAnsi"/>
          <w:i w:val="0"/>
          <w:sz w:val="24"/>
          <w:szCs w:val="24"/>
        </w:rPr>
      </w:pPr>
      <w:r>
        <w:rPr>
          <w:rFonts w:asciiTheme="minorHAnsi" w:eastAsia="Calibri" w:hAnsiTheme="minorHAnsi" w:cstheme="minorHAnsi"/>
          <w:i w:val="0"/>
          <w:sz w:val="24"/>
          <w:szCs w:val="24"/>
        </w:rPr>
        <w:t>Sesgo variable omitida.</w:t>
      </w:r>
    </w:p>
    <w:p w14:paraId="0BBD3AC7" w14:textId="77777777" w:rsidR="00CE7712" w:rsidRDefault="00FA7E1E">
      <w:pPr>
        <w:pStyle w:val="Heading2"/>
        <w:keepLines/>
        <w:numPr>
          <w:ilvl w:val="0"/>
          <w:numId w:val="2"/>
        </w:numPr>
        <w:spacing w:before="360" w:line="276" w:lineRule="auto"/>
        <w:jc w:val="left"/>
        <w:rPr>
          <w:rFonts w:asciiTheme="minorHAnsi" w:hAnsiTheme="minorHAnsi" w:cstheme="minorHAnsi"/>
          <w:b/>
          <w:szCs w:val="24"/>
        </w:rPr>
      </w:pPr>
      <w:r>
        <w:rPr>
          <w:rFonts w:asciiTheme="minorHAnsi" w:hAnsiTheme="minorHAnsi" w:cstheme="minorHAnsi"/>
          <w:b/>
          <w:szCs w:val="24"/>
        </w:rPr>
        <w:t xml:space="preserve">Modelo de regresión lineal: Inferencia por MCO </w:t>
      </w:r>
      <w:r>
        <w:rPr>
          <w:rFonts w:asciiTheme="minorHAnsi" w:hAnsiTheme="minorHAnsi" w:cstheme="minorHAnsi"/>
          <w:szCs w:val="24"/>
        </w:rPr>
        <w:t>[3.5, 4.2.3 (W</w:t>
      </w:r>
      <w:proofErr w:type="gramStart"/>
      <w:r>
        <w:rPr>
          <w:rFonts w:asciiTheme="minorHAnsi" w:hAnsiTheme="minorHAnsi" w:cstheme="minorHAnsi"/>
          <w:szCs w:val="24"/>
        </w:rPr>
        <w:t>);  7</w:t>
      </w:r>
      <w:proofErr w:type="gramEnd"/>
      <w:r>
        <w:rPr>
          <w:rFonts w:asciiTheme="minorHAnsi" w:hAnsiTheme="minorHAnsi" w:cstheme="minorHAnsi"/>
          <w:szCs w:val="24"/>
        </w:rPr>
        <w:t xml:space="preserve"> (SW)]</w:t>
      </w:r>
    </w:p>
    <w:p w14:paraId="758490B9" w14:textId="77777777" w:rsidR="00CE7712" w:rsidRDefault="00FA7E1E" w:rsidP="00C51587">
      <w:pPr>
        <w:pStyle w:val="Heading3"/>
        <w:keepLines/>
        <w:numPr>
          <w:ilvl w:val="1"/>
          <w:numId w:val="2"/>
        </w:numPr>
        <w:spacing w:before="200"/>
        <w:ind w:left="1440"/>
        <w:rPr>
          <w:rFonts w:asciiTheme="minorHAnsi" w:eastAsia="Calibri" w:hAnsiTheme="minorHAnsi" w:cstheme="minorHAnsi"/>
          <w:i w:val="0"/>
          <w:sz w:val="24"/>
          <w:szCs w:val="24"/>
        </w:rPr>
      </w:pPr>
      <w:r>
        <w:rPr>
          <w:rFonts w:asciiTheme="minorHAnsi" w:eastAsia="Calibri" w:hAnsiTheme="minorHAnsi" w:cstheme="minorHAnsi"/>
          <w:i w:val="0"/>
          <w:sz w:val="24"/>
          <w:szCs w:val="24"/>
        </w:rPr>
        <w:t>Inferencia.</w:t>
      </w:r>
    </w:p>
    <w:p w14:paraId="79B0FE64" w14:textId="77777777" w:rsidR="00CE7712" w:rsidRDefault="00FA7E1E" w:rsidP="00C51587">
      <w:pPr>
        <w:pStyle w:val="Heading3"/>
        <w:keepLines/>
        <w:numPr>
          <w:ilvl w:val="1"/>
          <w:numId w:val="2"/>
        </w:numPr>
        <w:spacing w:before="200"/>
        <w:ind w:left="1440"/>
        <w:rPr>
          <w:rFonts w:asciiTheme="minorHAnsi" w:eastAsia="Calibri" w:hAnsiTheme="minorHAnsi" w:cstheme="minorHAnsi"/>
          <w:i w:val="0"/>
          <w:sz w:val="24"/>
          <w:szCs w:val="24"/>
        </w:rPr>
      </w:pPr>
      <w:r>
        <w:rPr>
          <w:rFonts w:asciiTheme="minorHAnsi" w:eastAsia="Calibri" w:hAnsiTheme="minorHAnsi" w:cstheme="minorHAnsi"/>
          <w:i w:val="0"/>
          <w:sz w:val="24"/>
          <w:szCs w:val="24"/>
        </w:rPr>
        <w:t>Distribución asintótica del estimador.</w:t>
      </w:r>
    </w:p>
    <w:p w14:paraId="161C45D5" w14:textId="77777777" w:rsidR="00CE7712" w:rsidRDefault="00FA7E1E" w:rsidP="00C51587">
      <w:pPr>
        <w:pStyle w:val="Heading3"/>
        <w:keepLines/>
        <w:numPr>
          <w:ilvl w:val="1"/>
          <w:numId w:val="2"/>
        </w:numPr>
        <w:spacing w:before="200"/>
        <w:ind w:left="1440"/>
        <w:rPr>
          <w:rFonts w:asciiTheme="minorHAnsi" w:eastAsia="Calibri" w:hAnsiTheme="minorHAnsi" w:cstheme="minorHAnsi"/>
          <w:i w:val="0"/>
          <w:sz w:val="24"/>
          <w:szCs w:val="24"/>
        </w:rPr>
      </w:pPr>
      <w:r>
        <w:rPr>
          <w:rFonts w:asciiTheme="minorHAnsi" w:eastAsia="Calibri" w:hAnsiTheme="minorHAnsi" w:cstheme="minorHAnsi"/>
          <w:i w:val="0"/>
          <w:sz w:val="24"/>
          <w:szCs w:val="24"/>
        </w:rPr>
        <w:t>Test de Wald. Estadístico F y estadístico t.</w:t>
      </w:r>
    </w:p>
    <w:p w14:paraId="55AFA776" w14:textId="77777777" w:rsidR="00CE7712" w:rsidRDefault="00FA7E1E" w:rsidP="00C51587">
      <w:pPr>
        <w:pStyle w:val="Heading3"/>
        <w:keepLines/>
        <w:numPr>
          <w:ilvl w:val="1"/>
          <w:numId w:val="2"/>
        </w:numPr>
        <w:spacing w:before="200"/>
        <w:ind w:left="1440"/>
        <w:rPr>
          <w:rFonts w:asciiTheme="minorHAnsi" w:eastAsia="Calibri" w:hAnsiTheme="minorHAnsi" w:cstheme="minorHAnsi"/>
          <w:i w:val="0"/>
          <w:sz w:val="24"/>
          <w:szCs w:val="24"/>
        </w:rPr>
      </w:pPr>
      <w:r>
        <w:rPr>
          <w:rFonts w:asciiTheme="minorHAnsi" w:eastAsia="Calibri" w:hAnsiTheme="minorHAnsi" w:cstheme="minorHAnsi"/>
          <w:i w:val="0"/>
          <w:sz w:val="24"/>
          <w:szCs w:val="24"/>
        </w:rPr>
        <w:t>Test de significatividad global.</w:t>
      </w:r>
    </w:p>
    <w:p w14:paraId="4EB844B7" w14:textId="77777777" w:rsidR="00CE7712" w:rsidRDefault="00FA7E1E">
      <w:pPr>
        <w:pStyle w:val="Heading2"/>
        <w:keepLines/>
        <w:numPr>
          <w:ilvl w:val="0"/>
          <w:numId w:val="2"/>
        </w:numPr>
        <w:spacing w:before="360" w:line="276" w:lineRule="auto"/>
        <w:jc w:val="left"/>
        <w:rPr>
          <w:rFonts w:asciiTheme="minorHAnsi" w:hAnsiTheme="minorHAnsi" w:cstheme="minorHAnsi"/>
          <w:b/>
          <w:szCs w:val="24"/>
        </w:rPr>
      </w:pPr>
      <w:r>
        <w:rPr>
          <w:rFonts w:asciiTheme="minorHAnsi" w:hAnsiTheme="minorHAnsi" w:cstheme="minorHAnsi"/>
          <w:b/>
          <w:szCs w:val="24"/>
        </w:rPr>
        <w:t xml:space="preserve">Temas adicionales de MCO </w:t>
      </w:r>
      <w:r>
        <w:rPr>
          <w:rFonts w:asciiTheme="minorHAnsi" w:hAnsiTheme="minorHAnsi" w:cstheme="minorHAnsi"/>
          <w:szCs w:val="24"/>
        </w:rPr>
        <w:t>[4.3.2, 4.4 (W); 8, 9 (SW); 3.2.3 (AP)]</w:t>
      </w:r>
    </w:p>
    <w:p w14:paraId="0E30FB12" w14:textId="77777777" w:rsidR="00CE7712" w:rsidRDefault="00FA7E1E" w:rsidP="00C51587">
      <w:pPr>
        <w:pStyle w:val="Heading3"/>
        <w:keepLines/>
        <w:numPr>
          <w:ilvl w:val="1"/>
          <w:numId w:val="2"/>
        </w:numPr>
        <w:spacing w:before="200"/>
        <w:ind w:left="1440"/>
        <w:rPr>
          <w:rFonts w:asciiTheme="minorHAnsi" w:eastAsia="Calibri" w:hAnsiTheme="minorHAnsi" w:cstheme="minorHAnsi"/>
          <w:i w:val="0"/>
          <w:sz w:val="24"/>
          <w:szCs w:val="24"/>
        </w:rPr>
      </w:pPr>
      <w:r>
        <w:rPr>
          <w:rFonts w:asciiTheme="minorHAnsi" w:eastAsia="Calibri" w:hAnsiTheme="minorHAnsi" w:cstheme="minorHAnsi"/>
          <w:i w:val="0"/>
          <w:sz w:val="24"/>
          <w:szCs w:val="24"/>
        </w:rPr>
        <w:t>Forma funcional.</w:t>
      </w:r>
    </w:p>
    <w:p w14:paraId="081CAC2C" w14:textId="77777777" w:rsidR="00CE7712" w:rsidRDefault="00FA7E1E" w:rsidP="00C51587">
      <w:pPr>
        <w:pStyle w:val="Heading3"/>
        <w:keepLines/>
        <w:numPr>
          <w:ilvl w:val="1"/>
          <w:numId w:val="2"/>
        </w:numPr>
        <w:spacing w:before="200"/>
        <w:ind w:left="1440"/>
        <w:rPr>
          <w:rFonts w:asciiTheme="minorHAnsi" w:eastAsia="Calibri" w:hAnsiTheme="minorHAnsi" w:cstheme="minorHAnsi"/>
          <w:i w:val="0"/>
          <w:sz w:val="24"/>
          <w:szCs w:val="24"/>
        </w:rPr>
      </w:pPr>
      <w:r>
        <w:rPr>
          <w:rFonts w:asciiTheme="minorHAnsi" w:eastAsia="Calibri" w:hAnsiTheme="minorHAnsi" w:cstheme="minorHAnsi"/>
          <w:i w:val="0"/>
          <w:sz w:val="24"/>
          <w:szCs w:val="24"/>
        </w:rPr>
        <w:t>Error de medida.</w:t>
      </w:r>
    </w:p>
    <w:p w14:paraId="4F05C42A" w14:textId="77777777" w:rsidR="00CE7712" w:rsidRDefault="00FA7E1E" w:rsidP="00C51587">
      <w:pPr>
        <w:pStyle w:val="Heading3"/>
        <w:keepLines/>
        <w:numPr>
          <w:ilvl w:val="1"/>
          <w:numId w:val="2"/>
        </w:numPr>
        <w:spacing w:before="200"/>
        <w:ind w:left="1440"/>
        <w:rPr>
          <w:rFonts w:asciiTheme="minorHAnsi" w:eastAsia="Calibri" w:hAnsiTheme="minorHAnsi" w:cstheme="minorHAnsi"/>
          <w:i w:val="0"/>
          <w:sz w:val="24"/>
          <w:szCs w:val="24"/>
        </w:rPr>
      </w:pPr>
      <w:r>
        <w:rPr>
          <w:rFonts w:asciiTheme="minorHAnsi" w:eastAsia="Calibri" w:hAnsiTheme="minorHAnsi" w:cstheme="minorHAnsi"/>
          <w:i w:val="0"/>
          <w:sz w:val="24"/>
          <w:szCs w:val="24"/>
        </w:rPr>
        <w:t>Mínimos cuadrados generalizados.</w:t>
      </w:r>
    </w:p>
    <w:p w14:paraId="2B43513B" w14:textId="77777777" w:rsidR="00CE7712" w:rsidRDefault="00CE7712">
      <w:pPr>
        <w:rPr>
          <w:lang w:eastAsia="es-ES"/>
        </w:rPr>
      </w:pPr>
    </w:p>
    <w:p w14:paraId="50901355" w14:textId="77777777" w:rsidR="00CE7712" w:rsidRDefault="00FA7E1E">
      <w:pPr>
        <w:pStyle w:val="Heading2"/>
        <w:keepLines/>
        <w:numPr>
          <w:ilvl w:val="0"/>
          <w:numId w:val="2"/>
        </w:numPr>
        <w:spacing w:before="360" w:line="276" w:lineRule="auto"/>
        <w:jc w:val="left"/>
        <w:rPr>
          <w:rFonts w:asciiTheme="minorHAnsi" w:hAnsiTheme="minorHAnsi" w:cstheme="minorHAnsi"/>
          <w:b/>
          <w:szCs w:val="24"/>
        </w:rPr>
      </w:pPr>
      <w:r>
        <w:rPr>
          <w:rFonts w:asciiTheme="minorHAnsi" w:hAnsiTheme="minorHAnsi" w:cstheme="minorHAnsi"/>
          <w:b/>
          <w:szCs w:val="24"/>
        </w:rPr>
        <w:lastRenderedPageBreak/>
        <w:t xml:space="preserve">Variables instrumentales y Mínimos Cuadrados en Dos Etapas </w:t>
      </w:r>
      <w:r>
        <w:rPr>
          <w:rFonts w:asciiTheme="minorHAnsi" w:hAnsiTheme="minorHAnsi" w:cstheme="minorHAnsi"/>
          <w:szCs w:val="24"/>
        </w:rPr>
        <w:t>[5 (W); 12 (SW); 5 (AP)]</w:t>
      </w:r>
    </w:p>
    <w:p w14:paraId="424287FC" w14:textId="77777777" w:rsidR="00CE7712" w:rsidRDefault="00FA7E1E" w:rsidP="00C51587">
      <w:pPr>
        <w:pStyle w:val="Heading3"/>
        <w:keepLines/>
        <w:numPr>
          <w:ilvl w:val="1"/>
          <w:numId w:val="2"/>
        </w:numPr>
        <w:spacing w:before="200"/>
        <w:ind w:left="1440"/>
        <w:rPr>
          <w:rFonts w:asciiTheme="minorHAnsi" w:eastAsia="Calibri" w:hAnsiTheme="minorHAnsi" w:cstheme="minorHAnsi"/>
          <w:i w:val="0"/>
          <w:sz w:val="24"/>
          <w:szCs w:val="24"/>
        </w:rPr>
      </w:pPr>
      <w:r>
        <w:rPr>
          <w:rFonts w:asciiTheme="minorHAnsi" w:eastAsia="Calibri" w:hAnsiTheme="minorHAnsi" w:cstheme="minorHAnsi"/>
          <w:i w:val="0"/>
          <w:sz w:val="24"/>
          <w:szCs w:val="24"/>
        </w:rPr>
        <w:t>Variables instrumentales: una variable endógena y un instrumento.</w:t>
      </w:r>
    </w:p>
    <w:p w14:paraId="0D679BCD" w14:textId="77777777" w:rsidR="00CE7712" w:rsidRDefault="00FA7E1E" w:rsidP="00C51587">
      <w:pPr>
        <w:pStyle w:val="Heading3"/>
        <w:keepLines/>
        <w:numPr>
          <w:ilvl w:val="1"/>
          <w:numId w:val="2"/>
        </w:numPr>
        <w:spacing w:before="200"/>
        <w:ind w:left="1440"/>
        <w:rPr>
          <w:rFonts w:asciiTheme="minorHAnsi" w:eastAsia="Calibri" w:hAnsiTheme="minorHAnsi" w:cstheme="minorHAnsi"/>
          <w:i w:val="0"/>
          <w:sz w:val="24"/>
          <w:szCs w:val="24"/>
        </w:rPr>
      </w:pPr>
      <w:r>
        <w:rPr>
          <w:rFonts w:asciiTheme="minorHAnsi" w:eastAsia="Calibri" w:hAnsiTheme="minorHAnsi" w:cstheme="minorHAnsi"/>
          <w:i w:val="0"/>
          <w:sz w:val="24"/>
          <w:szCs w:val="24"/>
        </w:rPr>
        <w:t xml:space="preserve">Variables instrumentales L=K: Múltiple instrumentos y múltiple variables endógenas. </w:t>
      </w:r>
    </w:p>
    <w:p w14:paraId="5AD0C55D" w14:textId="77777777" w:rsidR="00CE7712" w:rsidRDefault="00FA7E1E" w:rsidP="00C51587">
      <w:pPr>
        <w:pStyle w:val="Heading3"/>
        <w:keepLines/>
        <w:numPr>
          <w:ilvl w:val="1"/>
          <w:numId w:val="2"/>
        </w:numPr>
        <w:spacing w:before="200"/>
        <w:ind w:left="1440"/>
        <w:rPr>
          <w:rFonts w:asciiTheme="minorHAnsi" w:eastAsia="Calibri" w:hAnsiTheme="minorHAnsi" w:cstheme="minorHAnsi"/>
          <w:i w:val="0"/>
          <w:sz w:val="24"/>
          <w:szCs w:val="24"/>
        </w:rPr>
      </w:pPr>
      <w:r>
        <w:rPr>
          <w:rFonts w:asciiTheme="minorHAnsi" w:eastAsia="Calibri" w:hAnsiTheme="minorHAnsi" w:cstheme="minorHAnsi"/>
          <w:i w:val="0"/>
          <w:sz w:val="24"/>
          <w:szCs w:val="24"/>
        </w:rPr>
        <w:t xml:space="preserve">Mínimos cuadrados en 2 etapas L&gt;K. </w:t>
      </w:r>
    </w:p>
    <w:p w14:paraId="16305BFA" w14:textId="77777777" w:rsidR="00CE7712" w:rsidRDefault="00FA7E1E" w:rsidP="00C51587">
      <w:pPr>
        <w:pStyle w:val="Heading3"/>
        <w:keepLines/>
        <w:numPr>
          <w:ilvl w:val="1"/>
          <w:numId w:val="2"/>
        </w:numPr>
        <w:spacing w:before="200"/>
        <w:ind w:left="1440"/>
        <w:rPr>
          <w:rFonts w:asciiTheme="minorHAnsi" w:eastAsia="Calibri" w:hAnsiTheme="minorHAnsi" w:cstheme="minorHAnsi"/>
          <w:i w:val="0"/>
          <w:sz w:val="24"/>
          <w:szCs w:val="24"/>
        </w:rPr>
      </w:pPr>
      <w:r>
        <w:rPr>
          <w:rFonts w:asciiTheme="minorHAnsi" w:eastAsia="Calibri" w:hAnsiTheme="minorHAnsi" w:cstheme="minorHAnsi"/>
          <w:i w:val="0"/>
          <w:sz w:val="24"/>
          <w:szCs w:val="24"/>
        </w:rPr>
        <w:t xml:space="preserve">Propiedades. Estimador consistente de </w:t>
      </w:r>
      <w:proofErr w:type="spellStart"/>
      <w:r>
        <w:rPr>
          <w:rFonts w:asciiTheme="minorHAnsi" w:eastAsia="Calibri" w:hAnsiTheme="minorHAnsi" w:cstheme="minorHAnsi"/>
          <w:i w:val="0"/>
          <w:sz w:val="24"/>
          <w:szCs w:val="24"/>
        </w:rPr>
        <w:t>var-cov</w:t>
      </w:r>
      <w:proofErr w:type="spellEnd"/>
      <w:r>
        <w:rPr>
          <w:rFonts w:asciiTheme="minorHAnsi" w:eastAsia="Calibri" w:hAnsiTheme="minorHAnsi" w:cstheme="minorHAnsi"/>
          <w:i w:val="0"/>
          <w:sz w:val="24"/>
          <w:szCs w:val="24"/>
        </w:rPr>
        <w:t xml:space="preserve">. </w:t>
      </w:r>
      <w:proofErr w:type="spellStart"/>
      <w:r>
        <w:rPr>
          <w:rFonts w:asciiTheme="minorHAnsi" w:eastAsia="Calibri" w:hAnsiTheme="minorHAnsi" w:cstheme="minorHAnsi"/>
          <w:i w:val="0"/>
          <w:sz w:val="24"/>
          <w:szCs w:val="24"/>
        </w:rPr>
        <w:t>Homoscedasticidad</w:t>
      </w:r>
      <w:proofErr w:type="spellEnd"/>
      <w:r>
        <w:rPr>
          <w:rFonts w:asciiTheme="minorHAnsi" w:eastAsia="Calibri" w:hAnsiTheme="minorHAnsi" w:cstheme="minorHAnsi"/>
          <w:i w:val="0"/>
          <w:sz w:val="24"/>
          <w:szCs w:val="24"/>
        </w:rPr>
        <w:t>.</w:t>
      </w:r>
    </w:p>
    <w:p w14:paraId="58453B78" w14:textId="77777777" w:rsidR="00CE7712" w:rsidRDefault="00FA7E1E" w:rsidP="00C51587">
      <w:pPr>
        <w:pStyle w:val="Heading3"/>
        <w:keepLines/>
        <w:numPr>
          <w:ilvl w:val="1"/>
          <w:numId w:val="2"/>
        </w:numPr>
        <w:spacing w:before="200"/>
        <w:ind w:left="1440"/>
        <w:rPr>
          <w:rFonts w:asciiTheme="minorHAnsi" w:eastAsia="Calibri" w:hAnsiTheme="minorHAnsi" w:cstheme="minorHAnsi"/>
          <w:i w:val="0"/>
          <w:sz w:val="24"/>
          <w:szCs w:val="24"/>
        </w:rPr>
      </w:pPr>
      <w:proofErr w:type="spellStart"/>
      <w:r>
        <w:rPr>
          <w:rFonts w:asciiTheme="minorHAnsi" w:eastAsia="Calibri" w:hAnsiTheme="minorHAnsi" w:cstheme="minorHAnsi"/>
          <w:i w:val="0"/>
          <w:sz w:val="24"/>
          <w:szCs w:val="24"/>
        </w:rPr>
        <w:t>Tests</w:t>
      </w:r>
      <w:proofErr w:type="spellEnd"/>
      <w:r>
        <w:rPr>
          <w:rFonts w:asciiTheme="minorHAnsi" w:eastAsia="Calibri" w:hAnsiTheme="minorHAnsi" w:cstheme="minorHAnsi"/>
          <w:i w:val="0"/>
          <w:sz w:val="24"/>
          <w:szCs w:val="24"/>
        </w:rPr>
        <w:t xml:space="preserve"> de endogeneidad y de </w:t>
      </w:r>
      <w:proofErr w:type="spellStart"/>
      <w:r>
        <w:rPr>
          <w:rFonts w:asciiTheme="minorHAnsi" w:eastAsia="Calibri" w:hAnsiTheme="minorHAnsi" w:cstheme="minorHAnsi"/>
          <w:i w:val="0"/>
          <w:sz w:val="24"/>
          <w:szCs w:val="24"/>
        </w:rPr>
        <w:t>sobreidentificación</w:t>
      </w:r>
      <w:proofErr w:type="spellEnd"/>
      <w:r>
        <w:rPr>
          <w:rFonts w:asciiTheme="minorHAnsi" w:eastAsia="Calibri" w:hAnsiTheme="minorHAnsi" w:cstheme="minorHAnsi"/>
          <w:i w:val="0"/>
          <w:sz w:val="24"/>
          <w:szCs w:val="24"/>
        </w:rPr>
        <w:t>.</w:t>
      </w:r>
    </w:p>
    <w:p w14:paraId="73074687" w14:textId="77777777" w:rsidR="00CE7712" w:rsidRDefault="00FA7E1E" w:rsidP="00C51587">
      <w:pPr>
        <w:pStyle w:val="Heading3"/>
        <w:keepLines/>
        <w:numPr>
          <w:ilvl w:val="1"/>
          <w:numId w:val="2"/>
        </w:numPr>
        <w:spacing w:before="200"/>
        <w:ind w:left="1440"/>
        <w:rPr>
          <w:rFonts w:asciiTheme="minorHAnsi" w:eastAsia="Calibri" w:hAnsiTheme="minorHAnsi" w:cstheme="minorHAnsi"/>
          <w:i w:val="0"/>
          <w:sz w:val="24"/>
          <w:szCs w:val="24"/>
        </w:rPr>
      </w:pPr>
      <w:r>
        <w:rPr>
          <w:rFonts w:asciiTheme="minorHAnsi" w:eastAsia="Calibri" w:hAnsiTheme="minorHAnsi" w:cstheme="minorHAnsi"/>
          <w:i w:val="0"/>
          <w:sz w:val="24"/>
          <w:szCs w:val="24"/>
        </w:rPr>
        <w:t>Instrumentos débiles.</w:t>
      </w:r>
    </w:p>
    <w:p w14:paraId="3A9E0F85" w14:textId="77777777" w:rsidR="00CE7712" w:rsidRDefault="00CE7712">
      <w:pPr>
        <w:rPr>
          <w:lang w:val="es-ES" w:eastAsia="es-ES"/>
        </w:rPr>
      </w:pPr>
    </w:p>
    <w:p w14:paraId="5CC64485" w14:textId="77777777" w:rsidR="00CE7712" w:rsidRDefault="00FA7E1E">
      <w:pPr>
        <w:numPr>
          <w:ilvl w:val="0"/>
          <w:numId w:val="1"/>
        </w:numPr>
        <w:shd w:val="clear" w:color="auto" w:fill="D9D9D9"/>
        <w:spacing w:after="0" w:line="240" w:lineRule="auto"/>
        <w:ind w:left="0" w:firstLine="0"/>
        <w:jc w:val="both"/>
        <w:rPr>
          <w:rFonts w:ascii="Calibri" w:eastAsia="Times New Roman" w:hAnsi="Calibri" w:cs="Calibri"/>
          <w:smallCaps/>
          <w:spacing w:val="54"/>
          <w:lang w:val="es-MX" w:eastAsia="es-ES"/>
        </w:rPr>
      </w:pPr>
      <w:r>
        <w:rPr>
          <w:rFonts w:eastAsia="Times New Roman" w:cs="Calibri"/>
          <w:smallCaps/>
          <w:spacing w:val="54"/>
          <w:lang w:val="es-MX" w:eastAsia="es-ES"/>
        </w:rPr>
        <w:t>Metodología</w:t>
      </w:r>
    </w:p>
    <w:p w14:paraId="3D3F8F0A" w14:textId="77777777" w:rsidR="00CE7712" w:rsidRDefault="00CE7712">
      <w:pPr>
        <w:spacing w:after="0" w:line="240" w:lineRule="auto"/>
        <w:jc w:val="both"/>
        <w:rPr>
          <w:b/>
          <w:sz w:val="24"/>
          <w:szCs w:val="24"/>
        </w:rPr>
      </w:pPr>
    </w:p>
    <w:p w14:paraId="4A5F3B9D" w14:textId="77777777" w:rsidR="00CE7712" w:rsidRDefault="00FA7E1E">
      <w:pPr>
        <w:spacing w:after="0" w:line="240" w:lineRule="auto"/>
        <w:jc w:val="both"/>
        <w:rPr>
          <w:rFonts w:cstheme="minorHAnsi"/>
          <w:b/>
          <w:bCs/>
          <w:sz w:val="24"/>
          <w:szCs w:val="24"/>
        </w:rPr>
      </w:pPr>
      <w:r>
        <w:rPr>
          <w:rFonts w:cstheme="minorHAnsi"/>
          <w:sz w:val="24"/>
          <w:szCs w:val="24"/>
        </w:rPr>
        <w:t>El curso se realizará sobre la base de exposiciones del profesor, apoyado por bibliografía específica para cada tópico del programa.</w:t>
      </w:r>
    </w:p>
    <w:p w14:paraId="427ECCBA" w14:textId="77777777" w:rsidR="00CE7712" w:rsidRDefault="00CE7712">
      <w:pPr>
        <w:spacing w:after="0" w:line="240" w:lineRule="auto"/>
        <w:jc w:val="both"/>
        <w:rPr>
          <w:b/>
          <w:bCs/>
          <w:sz w:val="24"/>
          <w:szCs w:val="24"/>
        </w:rPr>
      </w:pPr>
    </w:p>
    <w:p w14:paraId="58FCBDA5" w14:textId="77777777" w:rsidR="00CE7712" w:rsidRDefault="00FA7E1E">
      <w:pPr>
        <w:numPr>
          <w:ilvl w:val="0"/>
          <w:numId w:val="1"/>
        </w:numPr>
        <w:shd w:val="clear" w:color="auto" w:fill="D9D9D9"/>
        <w:spacing w:after="0" w:line="240" w:lineRule="auto"/>
        <w:ind w:left="0" w:firstLine="0"/>
        <w:jc w:val="both"/>
        <w:rPr>
          <w:rFonts w:ascii="Calibri" w:eastAsia="Times New Roman" w:hAnsi="Calibri" w:cs="Calibri"/>
          <w:smallCaps/>
          <w:spacing w:val="54"/>
          <w:lang w:val="es-MX" w:eastAsia="es-ES"/>
        </w:rPr>
      </w:pPr>
      <w:r>
        <w:rPr>
          <w:rFonts w:eastAsia="Times New Roman" w:cs="Calibri"/>
          <w:smallCaps/>
          <w:spacing w:val="54"/>
          <w:lang w:val="es-MX" w:eastAsia="es-ES"/>
        </w:rPr>
        <w:t>Política de Uso de Inteligencia Artificial</w:t>
      </w:r>
    </w:p>
    <w:p w14:paraId="730445EB" w14:textId="77777777" w:rsidR="00CE7712" w:rsidRDefault="00CE7712">
      <w:pPr>
        <w:spacing w:after="0" w:line="240" w:lineRule="auto"/>
        <w:jc w:val="both"/>
        <w:rPr>
          <w:b/>
          <w:bCs/>
          <w:sz w:val="24"/>
          <w:szCs w:val="24"/>
        </w:rPr>
      </w:pPr>
    </w:p>
    <w:p w14:paraId="05FB468E" w14:textId="77777777" w:rsidR="00CE7712" w:rsidRDefault="00FA7E1E">
      <w:pPr>
        <w:spacing w:after="0" w:line="240" w:lineRule="auto"/>
        <w:jc w:val="both"/>
        <w:rPr>
          <w:rFonts w:cstheme="minorHAnsi"/>
          <w:b/>
          <w:bCs/>
          <w:sz w:val="24"/>
          <w:szCs w:val="24"/>
        </w:rPr>
      </w:pPr>
      <w:r>
        <w:rPr>
          <w:sz w:val="24"/>
        </w:rPr>
        <w:t>El uso de herramientas de inteligencia artificial (IA) generativa está permitido en el curso, con reglas que varían según el tipo de evaluación:</w:t>
      </w:r>
    </w:p>
    <w:p w14:paraId="13CE6492" w14:textId="77777777" w:rsidR="00CE7712" w:rsidRDefault="00CE7712">
      <w:pPr>
        <w:spacing w:after="0" w:line="240" w:lineRule="auto"/>
        <w:jc w:val="both"/>
        <w:rPr>
          <w:b/>
          <w:bCs/>
          <w:sz w:val="24"/>
          <w:szCs w:val="24"/>
        </w:rPr>
      </w:pPr>
    </w:p>
    <w:p w14:paraId="46ED209B" w14:textId="60F45921" w:rsidR="00BF3CA0" w:rsidRPr="00BF3CA0" w:rsidRDefault="00BF3CA0" w:rsidP="00BF3CA0">
      <w:pPr>
        <w:spacing w:after="0" w:line="240" w:lineRule="auto"/>
        <w:jc w:val="both"/>
        <w:rPr>
          <w:rFonts w:cstheme="minorHAnsi"/>
          <w:sz w:val="24"/>
          <w:szCs w:val="24"/>
          <w:lang w:val="es-ES"/>
        </w:rPr>
      </w:pPr>
      <w:r>
        <w:rPr>
          <w:sz w:val="24"/>
        </w:rPr>
        <w:t>-</w:t>
      </w:r>
      <w:r>
        <w:rPr>
          <w:sz w:val="24"/>
        </w:rPr>
        <w:tab/>
      </w:r>
      <w:r>
        <w:rPr>
          <w:b/>
          <w:sz w:val="24"/>
        </w:rPr>
        <w:t>Evaluaciones escritas y Examen Final.</w:t>
      </w:r>
      <w:r>
        <w:rPr>
          <w:sz w:val="24"/>
        </w:rPr>
        <w:t xml:space="preserve"> Son evaluaciones presenciales y sin uso de dispositivos electrónicos; el uso de IA no aplica.</w:t>
      </w:r>
    </w:p>
    <w:p w14:paraId="6FF4E43E" w14:textId="77777777" w:rsidR="00BF3CA0" w:rsidRPr="00BF3CA0" w:rsidRDefault="00BF3CA0" w:rsidP="00BF3CA0">
      <w:pPr>
        <w:spacing w:after="0" w:line="240" w:lineRule="auto"/>
        <w:jc w:val="both"/>
        <w:rPr>
          <w:rFonts w:cstheme="minorHAnsi"/>
          <w:sz w:val="24"/>
          <w:szCs w:val="24"/>
          <w:lang w:val="es-ES"/>
        </w:rPr>
      </w:pPr>
      <w:r>
        <w:rPr>
          <w:sz w:val="24"/>
        </w:rPr>
        <w:t>-</w:t>
      </w:r>
      <w:r>
        <w:rPr>
          <w:sz w:val="24"/>
        </w:rPr>
        <w:tab/>
      </w:r>
      <w:r>
        <w:rPr>
          <w:b/>
          <w:sz w:val="24"/>
        </w:rPr>
        <w:t>Tareas.</w:t>
      </w:r>
      <w:r>
        <w:rPr>
          <w:sz w:val="24"/>
        </w:rPr>
        <w:t xml:space="preserve"> El uso de IA está permitido para apoyar la implementación en R. Cada tarea debe incluir una breve declaración de uso: qué herramienta se utilizó, para qué, y qué tuvo que corregirse o verificarse manualmente.</w:t>
      </w:r>
    </w:p>
    <w:p w14:paraId="20E50900" w14:textId="77777777" w:rsidR="00BF3CA0" w:rsidRPr="00BF3CA0" w:rsidRDefault="00BF3CA0" w:rsidP="00BF3CA0">
      <w:pPr>
        <w:spacing w:after="0" w:line="240" w:lineRule="auto"/>
        <w:jc w:val="both"/>
        <w:rPr>
          <w:rFonts w:cstheme="minorHAnsi"/>
          <w:sz w:val="24"/>
          <w:szCs w:val="24"/>
          <w:lang w:val="es-ES"/>
        </w:rPr>
      </w:pPr>
      <w:r>
        <w:rPr>
          <w:sz w:val="24"/>
        </w:rPr>
        <w:t>-</w:t>
      </w:r>
      <w:r>
        <w:rPr>
          <w:sz w:val="24"/>
        </w:rPr>
        <w:tab/>
      </w:r>
      <w:r>
        <w:rPr>
          <w:b/>
          <w:sz w:val="24"/>
        </w:rPr>
        <w:t>Controles.</w:t>
      </w:r>
      <w:r>
        <w:rPr>
          <w:sz w:val="24"/>
        </w:rPr>
        <w:t xml:space="preserve"> Son evaluaciones breves (aproximadamente 15 minutos), individuales, sin uso de IA ni apuntes, consistentes en una de las preguntas teóricas de la tarea de esa semana; la pregunta específica no se informa con anticipación.</w:t>
      </w:r>
    </w:p>
    <w:p w14:paraId="0D96FCD3" w14:textId="77777777" w:rsidR="00BF3CA0" w:rsidRPr="00BF3CA0" w:rsidRDefault="00BF3CA0" w:rsidP="00BF3CA0">
      <w:pPr>
        <w:spacing w:after="0" w:line="240" w:lineRule="auto"/>
        <w:jc w:val="both"/>
        <w:rPr>
          <w:rFonts w:cstheme="minorHAnsi"/>
          <w:sz w:val="24"/>
          <w:szCs w:val="24"/>
          <w:lang w:val="es-ES"/>
        </w:rPr>
      </w:pPr>
      <w:r>
        <w:rPr>
          <w:sz w:val="24"/>
        </w:rPr>
        <w:t>-</w:t>
      </w:r>
      <w:r>
        <w:rPr>
          <w:sz w:val="24"/>
        </w:rPr>
        <w:tab/>
      </w:r>
      <w:r>
        <w:rPr>
          <w:b/>
          <w:sz w:val="24"/>
        </w:rPr>
        <w:t>Trabajo Grupal.</w:t>
      </w:r>
      <w:r>
        <w:rPr>
          <w:sz w:val="24"/>
        </w:rPr>
        <w:t xml:space="preserve"> El uso de IA está permitido y se fomenta para la revisión de literatura, el desarrollo de código y la redacción del informe. El informe final debe incluir una breve declaración de uso de IA.</w:t>
      </w:r>
    </w:p>
    <w:p w14:paraId="746DEA7D" w14:textId="77777777" w:rsidR="00CE7712" w:rsidRDefault="00CE7712">
      <w:pPr>
        <w:spacing w:after="0" w:line="240" w:lineRule="auto"/>
        <w:jc w:val="both"/>
        <w:rPr>
          <w:b/>
          <w:bCs/>
          <w:sz w:val="24"/>
          <w:szCs w:val="24"/>
        </w:rPr>
      </w:pPr>
    </w:p>
    <w:p w14:paraId="37C9B452" w14:textId="77777777" w:rsidR="00CE7712" w:rsidRDefault="00FA7E1E">
      <w:pPr>
        <w:spacing w:after="0" w:line="240" w:lineRule="auto"/>
        <w:jc w:val="both"/>
        <w:rPr>
          <w:rFonts w:cstheme="minorHAnsi"/>
          <w:b/>
          <w:bCs/>
          <w:sz w:val="24"/>
          <w:szCs w:val="24"/>
        </w:rPr>
      </w:pPr>
      <w:r>
        <w:rPr>
          <w:sz w:val="24"/>
        </w:rPr>
        <w:t>El objetivo de esta política es que la IA se integre como una herramienta de trabajo -tal como ocurre en la práctica de la investigación aplicada- sin sustituir la comprensión de los fundamentos del curso, la que se verifica mediante los controles y las evaluaciones presenciales.</w:t>
      </w:r>
    </w:p>
    <w:p w14:paraId="501791D1" w14:textId="77777777" w:rsidR="00CE7712" w:rsidRDefault="00CE7712">
      <w:pPr>
        <w:spacing w:after="0" w:line="240" w:lineRule="auto"/>
        <w:jc w:val="both"/>
        <w:rPr>
          <w:b/>
          <w:bCs/>
          <w:sz w:val="24"/>
          <w:szCs w:val="24"/>
        </w:rPr>
      </w:pPr>
    </w:p>
    <w:p w14:paraId="1580DB7B" w14:textId="77777777" w:rsidR="00CE7712" w:rsidRDefault="00FA7E1E">
      <w:pPr>
        <w:numPr>
          <w:ilvl w:val="0"/>
          <w:numId w:val="1"/>
        </w:numPr>
        <w:shd w:val="clear" w:color="auto" w:fill="D9D9D9"/>
        <w:spacing w:after="0" w:line="240" w:lineRule="auto"/>
        <w:ind w:left="0" w:firstLine="0"/>
        <w:jc w:val="both"/>
        <w:rPr>
          <w:rFonts w:ascii="Calibri" w:eastAsia="Times New Roman" w:hAnsi="Calibri" w:cs="Calibri"/>
          <w:smallCaps/>
          <w:spacing w:val="54"/>
          <w:lang w:val="es-MX" w:eastAsia="es-ES"/>
        </w:rPr>
      </w:pPr>
      <w:r>
        <w:rPr>
          <w:rFonts w:eastAsia="Times New Roman" w:cs="Calibri"/>
          <w:smallCaps/>
          <w:spacing w:val="54"/>
          <w:lang w:val="es-MX" w:eastAsia="es-ES"/>
        </w:rPr>
        <w:t>Evaluación de aprendizajes</w:t>
      </w:r>
    </w:p>
    <w:p w14:paraId="0B70C458" w14:textId="77777777" w:rsidR="00CE7712" w:rsidRDefault="00CE7712">
      <w:pPr>
        <w:spacing w:after="0" w:line="240" w:lineRule="auto"/>
        <w:jc w:val="both"/>
        <w:rPr>
          <w:b/>
          <w:bCs/>
          <w:sz w:val="24"/>
          <w:szCs w:val="24"/>
        </w:rPr>
      </w:pPr>
    </w:p>
    <w:p w14:paraId="4C3FCECB" w14:textId="77777777" w:rsidR="00BF3CA0" w:rsidRPr="00BF3CA0" w:rsidRDefault="00BF3CA0" w:rsidP="00BF3CA0">
      <w:pPr>
        <w:spacing w:after="0" w:line="240" w:lineRule="auto"/>
        <w:jc w:val="both"/>
        <w:rPr>
          <w:rFonts w:cstheme="minorHAnsi"/>
          <w:sz w:val="24"/>
          <w:szCs w:val="24"/>
          <w:lang w:val="es-ES"/>
        </w:rPr>
      </w:pPr>
      <w:r w:rsidRPr="00BF3CA0">
        <w:rPr>
          <w:rFonts w:cstheme="minorHAnsi"/>
          <w:sz w:val="24"/>
          <w:szCs w:val="24"/>
          <w:lang w:val="es-ES"/>
        </w:rPr>
        <w:lastRenderedPageBreak/>
        <w:t>La evaluación de Análisis Econométrico está diseñada para reflejar de manera coherente los objetivos generales y específicos del curso, combinando instancias teóricas, prácticas y de comunicación académica, tanto oral como escrita. Los componentes y su ponderación son los siguientes:</w:t>
      </w:r>
    </w:p>
    <w:p w14:paraId="3341EB93" w14:textId="77777777" w:rsidR="00BF3CA0" w:rsidRPr="00BF3CA0" w:rsidRDefault="00BF3CA0" w:rsidP="00BF3CA0">
      <w:pPr>
        <w:spacing w:after="0" w:line="240" w:lineRule="auto"/>
        <w:jc w:val="both"/>
        <w:rPr>
          <w:rFonts w:cstheme="minorHAnsi"/>
          <w:sz w:val="24"/>
          <w:szCs w:val="24"/>
          <w:lang w:val="es-ES"/>
        </w:rPr>
      </w:pPr>
      <w:r w:rsidRPr="00BF3CA0">
        <w:rPr>
          <w:rFonts w:cstheme="minorHAnsi"/>
          <w:sz w:val="24"/>
          <w:szCs w:val="24"/>
          <w:lang w:val="es-ES"/>
        </w:rPr>
        <w:t>i.</w:t>
      </w:r>
      <w:r w:rsidRPr="00BF3CA0">
        <w:rPr>
          <w:rFonts w:cstheme="minorHAnsi"/>
          <w:sz w:val="24"/>
          <w:szCs w:val="24"/>
          <w:lang w:val="es-ES"/>
        </w:rPr>
        <w:tab/>
      </w:r>
      <w:r w:rsidRPr="00BF3CA0">
        <w:rPr>
          <w:rFonts w:cstheme="minorHAnsi"/>
          <w:b/>
          <w:bCs/>
          <w:sz w:val="24"/>
          <w:szCs w:val="24"/>
          <w:lang w:val="es-ES"/>
        </w:rPr>
        <w:t>Tareas y controles (15%).</w:t>
      </w:r>
      <w:r w:rsidRPr="00BF3CA0">
        <w:rPr>
          <w:rFonts w:cstheme="minorHAnsi"/>
          <w:sz w:val="24"/>
          <w:szCs w:val="24"/>
          <w:lang w:val="es-ES"/>
        </w:rPr>
        <w:t xml:space="preserve"> Las tareas (5%) se enfocan en la implementación empírica de los principales diseños de inferencia causal mediante el uso del software estadístico R; el uso de inteligencia artificial está permitido en su desarrollo (ver Política de Uso de Inteligencia Artificial). Los controles (10%) son evaluaciones breves e individuales, sin apoyo de IA ni apuntes, que verifican la comprensión de los contenidos trabajados en la tarea correspondiente.</w:t>
      </w:r>
    </w:p>
    <w:p w14:paraId="1208B281" w14:textId="77777777" w:rsidR="00BF3CA0" w:rsidRPr="00BF3CA0" w:rsidRDefault="00BF3CA0" w:rsidP="00BF3CA0">
      <w:pPr>
        <w:spacing w:after="0" w:line="240" w:lineRule="auto"/>
        <w:jc w:val="both"/>
        <w:rPr>
          <w:rFonts w:cstheme="minorHAnsi"/>
          <w:sz w:val="24"/>
          <w:szCs w:val="24"/>
          <w:lang w:val="es-ES"/>
        </w:rPr>
      </w:pPr>
      <w:proofErr w:type="spellStart"/>
      <w:r w:rsidRPr="00BF3CA0">
        <w:rPr>
          <w:rFonts w:cstheme="minorHAnsi"/>
          <w:sz w:val="24"/>
          <w:szCs w:val="24"/>
          <w:lang w:val="es-ES"/>
        </w:rPr>
        <w:t>ii</w:t>
      </w:r>
      <w:proofErr w:type="spellEnd"/>
      <w:r w:rsidRPr="00BF3CA0">
        <w:rPr>
          <w:rFonts w:cstheme="minorHAnsi"/>
          <w:sz w:val="24"/>
          <w:szCs w:val="24"/>
          <w:lang w:val="es-ES"/>
        </w:rPr>
        <w:t>.</w:t>
      </w:r>
      <w:r w:rsidRPr="00BF3CA0">
        <w:rPr>
          <w:rFonts w:cstheme="minorHAnsi"/>
          <w:sz w:val="24"/>
          <w:szCs w:val="24"/>
          <w:lang w:val="es-ES"/>
        </w:rPr>
        <w:tab/>
      </w:r>
      <w:r w:rsidRPr="00BF3CA0">
        <w:rPr>
          <w:rFonts w:cstheme="minorHAnsi"/>
          <w:b/>
          <w:bCs/>
          <w:sz w:val="24"/>
          <w:szCs w:val="24"/>
          <w:lang w:val="es-ES"/>
        </w:rPr>
        <w:t xml:space="preserve">Evaluaciones escritas (40%).  </w:t>
      </w:r>
      <w:r w:rsidRPr="00BF3CA0">
        <w:rPr>
          <w:rFonts w:cstheme="minorHAnsi"/>
          <w:sz w:val="24"/>
          <w:szCs w:val="24"/>
          <w:lang w:val="es-ES"/>
        </w:rPr>
        <w:t xml:space="preserve">El curso contempla dos evaluaciones escritas durante el desarrollo del semestre, las que permitirán medir el dominio conceptual de los fundamentos teóricos del curso, así como la capacidad de los estudiantes para identificar las condiciones bajo las cuales estos métodos son válidos. </w:t>
      </w:r>
    </w:p>
    <w:p w14:paraId="72B4AA52" w14:textId="504D4CD6" w:rsidR="00BF3CA0" w:rsidRPr="00BF3CA0" w:rsidRDefault="00BF3CA0" w:rsidP="00BF3CA0">
      <w:pPr>
        <w:spacing w:after="0" w:line="240" w:lineRule="auto"/>
        <w:jc w:val="both"/>
        <w:rPr>
          <w:rFonts w:cstheme="minorHAnsi"/>
          <w:sz w:val="24"/>
          <w:szCs w:val="24"/>
          <w:lang w:val="es-ES"/>
        </w:rPr>
      </w:pPr>
      <w:proofErr w:type="spellStart"/>
      <w:r w:rsidRPr="00BF3CA0">
        <w:rPr>
          <w:rFonts w:cstheme="minorHAnsi"/>
          <w:sz w:val="24"/>
          <w:szCs w:val="24"/>
          <w:lang w:val="es-ES"/>
        </w:rPr>
        <w:t>iii</w:t>
      </w:r>
      <w:proofErr w:type="spellEnd"/>
      <w:r w:rsidRPr="00BF3CA0">
        <w:rPr>
          <w:rFonts w:cstheme="minorHAnsi"/>
          <w:sz w:val="24"/>
          <w:szCs w:val="24"/>
          <w:lang w:val="es-ES"/>
        </w:rPr>
        <w:t>.</w:t>
      </w:r>
      <w:r w:rsidRPr="00BF3CA0">
        <w:rPr>
          <w:rFonts w:cstheme="minorHAnsi"/>
          <w:sz w:val="24"/>
          <w:szCs w:val="24"/>
          <w:lang w:val="es-ES"/>
        </w:rPr>
        <w:tab/>
      </w:r>
      <w:r w:rsidRPr="00BF3CA0">
        <w:rPr>
          <w:rFonts w:cstheme="minorHAnsi"/>
          <w:b/>
          <w:bCs/>
          <w:sz w:val="24"/>
          <w:szCs w:val="24"/>
          <w:lang w:val="es-ES"/>
        </w:rPr>
        <w:t>Trabajo Grupal (15%).</w:t>
      </w:r>
      <w:r w:rsidRPr="00BF3CA0">
        <w:rPr>
          <w:rFonts w:cstheme="minorHAnsi"/>
          <w:sz w:val="24"/>
          <w:szCs w:val="24"/>
          <w:lang w:val="es-ES"/>
        </w:rPr>
        <w:t xml:space="preserve"> El trabajo grupal requiere que los estudiantes formulen una pregunta de investigación relevante, busquen datos secundarios disponibles de encuestas o repositorios, presenten estadística</w:t>
      </w:r>
      <w:r>
        <w:rPr>
          <w:rFonts w:cstheme="minorHAnsi"/>
          <w:sz w:val="24"/>
          <w:szCs w:val="24"/>
          <w:lang w:val="es-ES"/>
        </w:rPr>
        <w:t>s</w:t>
      </w:r>
      <w:r w:rsidRPr="00BF3CA0">
        <w:rPr>
          <w:rFonts w:cstheme="minorHAnsi"/>
          <w:sz w:val="24"/>
          <w:szCs w:val="24"/>
          <w:lang w:val="es-ES"/>
        </w:rPr>
        <w:t xml:space="preserve"> descriptiva</w:t>
      </w:r>
      <w:r>
        <w:rPr>
          <w:rFonts w:cstheme="minorHAnsi"/>
          <w:sz w:val="24"/>
          <w:szCs w:val="24"/>
          <w:lang w:val="es-ES"/>
        </w:rPr>
        <w:t>s</w:t>
      </w:r>
      <w:r w:rsidRPr="00BF3CA0">
        <w:rPr>
          <w:rFonts w:cstheme="minorHAnsi"/>
          <w:sz w:val="24"/>
          <w:szCs w:val="24"/>
          <w:lang w:val="es-ES"/>
        </w:rPr>
        <w:t xml:space="preserve">, implementen un análisis empírico y discutan sus resultados de forma crítica. </w:t>
      </w:r>
    </w:p>
    <w:p w14:paraId="451BCF13" w14:textId="17F6F31E" w:rsidR="00CE7712" w:rsidRDefault="00BF3CA0" w:rsidP="00BF3CA0">
      <w:pPr>
        <w:spacing w:after="0" w:line="240" w:lineRule="auto"/>
        <w:jc w:val="both"/>
        <w:rPr>
          <w:rFonts w:cstheme="minorHAnsi"/>
          <w:sz w:val="24"/>
          <w:szCs w:val="24"/>
          <w:lang w:val="es-ES"/>
        </w:rPr>
      </w:pPr>
      <w:proofErr w:type="spellStart"/>
      <w:r w:rsidRPr="00BF3CA0">
        <w:rPr>
          <w:rFonts w:cstheme="minorHAnsi"/>
          <w:sz w:val="24"/>
          <w:szCs w:val="24"/>
          <w:lang w:val="es-ES"/>
        </w:rPr>
        <w:t>iv</w:t>
      </w:r>
      <w:proofErr w:type="spellEnd"/>
      <w:r w:rsidRPr="00BF3CA0">
        <w:rPr>
          <w:rFonts w:cstheme="minorHAnsi"/>
          <w:sz w:val="24"/>
          <w:szCs w:val="24"/>
          <w:lang w:val="es-ES"/>
        </w:rPr>
        <w:t>.</w:t>
      </w:r>
      <w:r w:rsidRPr="00BF3CA0">
        <w:rPr>
          <w:rFonts w:cstheme="minorHAnsi"/>
          <w:sz w:val="24"/>
          <w:szCs w:val="24"/>
          <w:lang w:val="es-ES"/>
        </w:rPr>
        <w:tab/>
      </w:r>
      <w:r w:rsidRPr="00BF3CA0">
        <w:rPr>
          <w:rFonts w:cstheme="minorHAnsi"/>
          <w:b/>
          <w:bCs/>
          <w:sz w:val="24"/>
          <w:szCs w:val="24"/>
          <w:lang w:val="es-ES"/>
        </w:rPr>
        <w:t>Examen Final (30%).</w:t>
      </w:r>
      <w:r w:rsidRPr="00BF3CA0">
        <w:rPr>
          <w:rFonts w:cstheme="minorHAnsi"/>
          <w:sz w:val="24"/>
          <w:szCs w:val="24"/>
          <w:lang w:val="es-ES"/>
        </w:rPr>
        <w:t xml:space="preserve"> El curso contempla un examen final que aborda ejercicios teóricos y aplicados vistos durante el semestre, y que evalúa los contenidos aprendidos del curso.</w:t>
      </w:r>
    </w:p>
    <w:p w14:paraId="776B0D91" w14:textId="77777777" w:rsidR="00BF3CA0" w:rsidRDefault="00BF3CA0" w:rsidP="00BF3CA0">
      <w:pPr>
        <w:spacing w:after="0" w:line="240" w:lineRule="auto"/>
        <w:jc w:val="both"/>
        <w:rPr>
          <w:b/>
          <w:sz w:val="24"/>
          <w:szCs w:val="24"/>
          <w:lang w:val="es-ES"/>
        </w:rPr>
      </w:pPr>
    </w:p>
    <w:p w14:paraId="12173636" w14:textId="070F316C" w:rsidR="00BF3CA0" w:rsidRDefault="00BF3CA0" w:rsidP="00BF3CA0">
      <w:pPr>
        <w:numPr>
          <w:ilvl w:val="0"/>
          <w:numId w:val="1"/>
        </w:numPr>
        <w:shd w:val="clear" w:color="auto" w:fill="D9D9D9"/>
        <w:spacing w:after="0" w:line="240" w:lineRule="auto"/>
        <w:ind w:left="0" w:firstLine="0"/>
        <w:jc w:val="both"/>
        <w:rPr>
          <w:rFonts w:ascii="Calibri" w:eastAsia="Times New Roman" w:hAnsi="Calibri" w:cs="Calibri"/>
          <w:smallCaps/>
          <w:spacing w:val="54"/>
          <w:lang w:val="es-MX" w:eastAsia="es-ES"/>
        </w:rPr>
      </w:pPr>
      <w:r>
        <w:rPr>
          <w:rFonts w:eastAsia="Times New Roman" w:cs="Calibri"/>
          <w:smallCaps/>
          <w:spacing w:val="54"/>
          <w:lang w:val="es-MX" w:eastAsia="es-ES"/>
        </w:rPr>
        <w:t>Aprendizaje</w:t>
      </w:r>
    </w:p>
    <w:p w14:paraId="68DA19A8" w14:textId="0DFF39CB" w:rsidR="00BF3CA0" w:rsidRPr="00BF3CA0" w:rsidRDefault="00BF3CA0" w:rsidP="00BF3CA0">
      <w:pPr>
        <w:spacing w:after="0" w:line="240" w:lineRule="auto"/>
        <w:jc w:val="both"/>
        <w:rPr>
          <w:sz w:val="24"/>
          <w:szCs w:val="24"/>
          <w:lang w:val="es-ES"/>
        </w:rPr>
      </w:pPr>
      <w:r w:rsidRPr="00BF3CA0">
        <w:rPr>
          <w:sz w:val="24"/>
          <w:szCs w:val="24"/>
        </w:rPr>
        <w:t>Al finalizar Análisis Econométrico, los estudiantes deberán ser capaces de comprender y aplicar los fundamentos teóricos y prácticos de la econometría, con énfasis en la estimación e inferencia en modelos de regresión lineal. El curso busca que los estudiantes desarrollen un pensamiento econométrico riguroso, comprendan los supuestos que sustentan los métodos de estimación y sean capaces de identificar sus limitaciones en contextos empíricos concretos.</w:t>
      </w:r>
    </w:p>
    <w:p w14:paraId="299DE678" w14:textId="77777777" w:rsidR="00BF3CA0" w:rsidRDefault="00BF3CA0" w:rsidP="00BF3CA0">
      <w:pPr>
        <w:spacing w:after="0" w:line="240" w:lineRule="auto"/>
        <w:jc w:val="both"/>
        <w:rPr>
          <w:b/>
          <w:sz w:val="24"/>
          <w:szCs w:val="24"/>
          <w:lang w:val="es-ES"/>
        </w:rPr>
      </w:pPr>
    </w:p>
    <w:p w14:paraId="56E3ED4F" w14:textId="77777777" w:rsidR="00CE7712" w:rsidRDefault="00FA7E1E">
      <w:pPr>
        <w:numPr>
          <w:ilvl w:val="0"/>
          <w:numId w:val="1"/>
        </w:numPr>
        <w:shd w:val="clear" w:color="auto" w:fill="D9D9D9"/>
        <w:spacing w:after="0" w:line="240" w:lineRule="auto"/>
        <w:ind w:left="0" w:firstLine="0"/>
        <w:jc w:val="both"/>
        <w:rPr>
          <w:rFonts w:ascii="Calibri" w:eastAsia="Times New Roman" w:hAnsi="Calibri" w:cs="Calibri"/>
          <w:smallCaps/>
          <w:spacing w:val="54"/>
          <w:lang w:val="es-MX" w:eastAsia="es-ES"/>
        </w:rPr>
      </w:pPr>
      <w:r>
        <w:rPr>
          <w:rFonts w:eastAsia="Times New Roman" w:cs="Calibri"/>
          <w:smallCaps/>
          <w:spacing w:val="54"/>
          <w:lang w:val="es-MX" w:eastAsia="es-ES"/>
        </w:rPr>
        <w:t>Recursos Pedagógicos</w:t>
      </w:r>
    </w:p>
    <w:p w14:paraId="0113DD06" w14:textId="77777777" w:rsidR="00CE7712" w:rsidRDefault="00CE7712">
      <w:pPr>
        <w:spacing w:after="0" w:line="240" w:lineRule="auto"/>
        <w:jc w:val="both"/>
        <w:rPr>
          <w:i/>
          <w:sz w:val="20"/>
          <w:szCs w:val="20"/>
        </w:rPr>
      </w:pPr>
    </w:p>
    <w:p w14:paraId="7212E32D" w14:textId="0D4D4E5A" w:rsidR="00CE7712" w:rsidRDefault="00FA7E1E">
      <w:pPr>
        <w:pStyle w:val="BodyTextIndent"/>
        <w:tabs>
          <w:tab w:val="left" w:pos="709"/>
        </w:tabs>
        <w:ind w:left="0"/>
        <w:jc w:val="both"/>
        <w:rPr>
          <w:rFonts w:asciiTheme="minorHAnsi" w:hAnsiTheme="minorHAnsi" w:cstheme="minorHAnsi"/>
          <w:b/>
          <w:bCs/>
          <w:sz w:val="24"/>
        </w:rPr>
      </w:pPr>
      <w:r>
        <w:rPr>
          <w:rFonts w:asciiTheme="minorHAnsi" w:hAnsiTheme="minorHAnsi" w:cstheme="minorHAnsi"/>
          <w:b/>
          <w:bCs/>
          <w:sz w:val="24"/>
        </w:rPr>
        <w:t>BIBLIOGRAFÍA</w:t>
      </w:r>
    </w:p>
    <w:p w14:paraId="59A237CC" w14:textId="77777777" w:rsidR="00CE7712" w:rsidRDefault="00FA7E1E" w:rsidP="00C51587">
      <w:pPr>
        <w:rPr>
          <w:rFonts w:cstheme="minorHAnsi"/>
          <w:sz w:val="24"/>
          <w:szCs w:val="24"/>
          <w:lang w:val="en-US"/>
        </w:rPr>
      </w:pPr>
      <w:r>
        <w:rPr>
          <w:rFonts w:cstheme="minorHAnsi"/>
          <w:sz w:val="24"/>
          <w:szCs w:val="24"/>
          <w:lang w:val="en-US"/>
        </w:rPr>
        <w:t xml:space="preserve">Angrist, J. D. and J-S Pischke (2009), </w:t>
      </w:r>
      <w:r>
        <w:rPr>
          <w:rFonts w:cstheme="minorHAnsi"/>
          <w:i/>
          <w:sz w:val="24"/>
          <w:szCs w:val="24"/>
          <w:lang w:val="en-US"/>
        </w:rPr>
        <w:t xml:space="preserve">Mostly Harmless Econometrics: An Empiricist's </w:t>
      </w:r>
      <w:proofErr w:type="spellStart"/>
      <w:r>
        <w:rPr>
          <w:rFonts w:cstheme="minorHAnsi"/>
          <w:i/>
          <w:sz w:val="24"/>
          <w:szCs w:val="24"/>
          <w:lang w:val="en-US"/>
        </w:rPr>
        <w:t>Companion.</w:t>
      </w:r>
      <w:r>
        <w:rPr>
          <w:rFonts w:cstheme="minorHAnsi"/>
          <w:sz w:val="24"/>
          <w:szCs w:val="24"/>
          <w:lang w:val="en-US"/>
        </w:rPr>
        <w:t>Princeton</w:t>
      </w:r>
      <w:proofErr w:type="spellEnd"/>
      <w:r>
        <w:rPr>
          <w:rFonts w:cstheme="minorHAnsi"/>
          <w:sz w:val="24"/>
          <w:szCs w:val="24"/>
          <w:lang w:val="en-US"/>
        </w:rPr>
        <w:t xml:space="preserve"> University Press.</w:t>
      </w:r>
      <w:r w:rsidR="00D365BC">
        <w:rPr>
          <w:rFonts w:cstheme="minorHAnsi"/>
          <w:sz w:val="24"/>
          <w:szCs w:val="24"/>
          <w:lang w:val="en-US"/>
        </w:rPr>
        <w:t xml:space="preserve"> </w:t>
      </w:r>
      <w:r>
        <w:rPr>
          <w:rFonts w:cstheme="minorHAnsi"/>
          <w:b/>
          <w:sz w:val="24"/>
          <w:szCs w:val="24"/>
          <w:lang w:val="en-US"/>
        </w:rPr>
        <w:t>(AP)</w:t>
      </w:r>
    </w:p>
    <w:p w14:paraId="3F437B7B" w14:textId="77777777" w:rsidR="00CE7712" w:rsidRDefault="00FA7E1E" w:rsidP="00C51587">
      <w:pPr>
        <w:rPr>
          <w:rFonts w:cstheme="minorHAnsi"/>
          <w:b/>
          <w:sz w:val="24"/>
          <w:szCs w:val="24"/>
          <w:lang w:val="en-US"/>
        </w:rPr>
      </w:pPr>
      <w:r>
        <w:rPr>
          <w:rFonts w:cstheme="minorHAnsi"/>
          <w:sz w:val="24"/>
          <w:szCs w:val="24"/>
          <w:lang w:val="en-US"/>
        </w:rPr>
        <w:t xml:space="preserve">Stock, J. H. and M.W. Watson (2006), </w:t>
      </w:r>
      <w:r>
        <w:rPr>
          <w:rFonts w:cstheme="minorHAnsi"/>
          <w:i/>
          <w:sz w:val="24"/>
          <w:szCs w:val="24"/>
          <w:lang w:val="en-US"/>
        </w:rPr>
        <w:t>Introduction to econometrics, 2nd Edition.</w:t>
      </w:r>
      <w:r>
        <w:rPr>
          <w:rFonts w:cstheme="minorHAnsi"/>
          <w:sz w:val="24"/>
          <w:szCs w:val="24"/>
          <w:lang w:val="en-US"/>
        </w:rPr>
        <w:t xml:space="preserve"> Addison-Wesley. </w:t>
      </w:r>
      <w:r>
        <w:rPr>
          <w:rFonts w:cstheme="minorHAnsi"/>
          <w:b/>
          <w:sz w:val="24"/>
          <w:szCs w:val="24"/>
          <w:lang w:val="en-US"/>
        </w:rPr>
        <w:t>(SW)</w:t>
      </w:r>
    </w:p>
    <w:p w14:paraId="1AE4E684" w14:textId="77777777" w:rsidR="00CE7712" w:rsidRDefault="00FA7E1E" w:rsidP="00C51587">
      <w:pPr>
        <w:rPr>
          <w:rFonts w:cstheme="minorHAnsi"/>
          <w:sz w:val="24"/>
          <w:szCs w:val="24"/>
          <w:lang w:val="en-US"/>
        </w:rPr>
      </w:pPr>
      <w:r>
        <w:rPr>
          <w:rFonts w:cstheme="minorHAnsi"/>
          <w:sz w:val="24"/>
          <w:szCs w:val="24"/>
          <w:lang w:val="en-US"/>
        </w:rPr>
        <w:t xml:space="preserve">Wooldridge, J. M. (2010), </w:t>
      </w:r>
      <w:r>
        <w:rPr>
          <w:rFonts w:cstheme="minorHAnsi"/>
          <w:i/>
          <w:sz w:val="24"/>
          <w:szCs w:val="24"/>
          <w:lang w:val="en-US"/>
        </w:rPr>
        <w:t>Econometric Analysis of Cross Section and Panel Data.</w:t>
      </w:r>
      <w:r>
        <w:rPr>
          <w:rFonts w:cstheme="minorHAnsi"/>
          <w:sz w:val="24"/>
          <w:szCs w:val="24"/>
          <w:lang w:val="en-US"/>
        </w:rPr>
        <w:t xml:space="preserve"> MIT Press. </w:t>
      </w:r>
      <w:r>
        <w:rPr>
          <w:rFonts w:cstheme="minorHAnsi"/>
          <w:b/>
          <w:sz w:val="24"/>
          <w:szCs w:val="24"/>
          <w:lang w:val="en-US"/>
        </w:rPr>
        <w:t>(W)</w:t>
      </w:r>
    </w:p>
    <w:p w14:paraId="6FEA7302" w14:textId="77777777" w:rsidR="00CE7712" w:rsidRDefault="00FA7E1E" w:rsidP="00C51587">
      <w:pPr>
        <w:rPr>
          <w:rFonts w:cstheme="minorHAnsi"/>
          <w:sz w:val="24"/>
          <w:szCs w:val="24"/>
          <w:lang w:val="en-US"/>
        </w:rPr>
      </w:pPr>
      <w:r w:rsidRPr="000E0F66">
        <w:rPr>
          <w:sz w:val="24"/>
          <w:lang w:val="en-US"/>
        </w:rPr>
        <w:t xml:space="preserve">Angrist, J. D., &amp; Krueger, A. B. (1991). Does compulsory school attendance affect schooling and earnings? </w:t>
      </w:r>
      <w:r w:rsidRPr="000E0F66">
        <w:rPr>
          <w:i/>
          <w:sz w:val="24"/>
          <w:lang w:val="en-US"/>
        </w:rPr>
        <w:t>The Quarterly Journal of Economics</w:t>
      </w:r>
      <w:r w:rsidRPr="000E0F66">
        <w:rPr>
          <w:sz w:val="24"/>
          <w:lang w:val="en-US"/>
        </w:rPr>
        <w:t>, 106(4), 979-1014.</w:t>
      </w:r>
    </w:p>
    <w:p w14:paraId="143CED6C" w14:textId="0F83AC99" w:rsidR="00CE7712" w:rsidRPr="000E0F66" w:rsidRDefault="00FA7E1E">
      <w:pPr>
        <w:rPr>
          <w:rFonts w:cstheme="minorHAnsi"/>
          <w:sz w:val="24"/>
          <w:szCs w:val="24"/>
          <w:lang w:val="en-US"/>
        </w:rPr>
      </w:pPr>
      <w:r w:rsidRPr="000E0F66">
        <w:rPr>
          <w:sz w:val="24"/>
          <w:lang w:val="en-US"/>
        </w:rPr>
        <w:lastRenderedPageBreak/>
        <w:t xml:space="preserve">Angrist, J. D. (1990). Lifetime earnings and the Vietnam era draft lottery: evidence from social security administrative records. </w:t>
      </w:r>
      <w:r w:rsidRPr="000E0F66">
        <w:rPr>
          <w:i/>
          <w:sz w:val="24"/>
          <w:lang w:val="en-US"/>
        </w:rPr>
        <w:t>American Economic Review</w:t>
      </w:r>
      <w:r w:rsidRPr="000E0F66">
        <w:rPr>
          <w:sz w:val="24"/>
          <w:lang w:val="en-US"/>
        </w:rPr>
        <w:t>, 313-336.</w:t>
      </w:r>
    </w:p>
    <w:p w14:paraId="006CFE1D" w14:textId="77777777" w:rsidR="00CE7712" w:rsidRDefault="00CE7712">
      <w:pPr>
        <w:ind w:left="708"/>
      </w:pPr>
    </w:p>
    <w:sectPr w:rsidR="00CE7712">
      <w:headerReference w:type="default" r:id="rId8"/>
      <w:footerReference w:type="default" r:id="rId9"/>
      <w:pgSz w:w="12240" w:h="15840"/>
      <w:pgMar w:top="1417" w:right="1701" w:bottom="1417" w:left="1701" w:header="709" w:footer="709" w:gutter="0"/>
      <w:cols w:space="720"/>
      <w:formProt w:val="0"/>
      <w:titlePg/>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7B5506E" w14:textId="77777777" w:rsidR="00B863EF" w:rsidRDefault="00B863EF">
      <w:pPr>
        <w:spacing w:after="0" w:line="240" w:lineRule="auto"/>
      </w:pPr>
      <w:r>
        <w:separator/>
      </w:r>
    </w:p>
  </w:endnote>
  <w:endnote w:type="continuationSeparator" w:id="0">
    <w:p w14:paraId="657C0212" w14:textId="77777777" w:rsidR="00B863EF" w:rsidRDefault="00B863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723610230"/>
      <w:docPartObj>
        <w:docPartGallery w:val="Page Numbers (Bottom of Page)"/>
        <w:docPartUnique/>
      </w:docPartObj>
    </w:sdtPr>
    <w:sdtContent>
      <w:p w14:paraId="249464DA" w14:textId="77777777" w:rsidR="00CE7712" w:rsidRDefault="00FA7E1E">
        <w:pPr>
          <w:pStyle w:val="Footer"/>
          <w:jc w:val="right"/>
        </w:pPr>
        <w:r>
          <w:fldChar w:fldCharType="begin"/>
        </w:r>
        <w:r>
          <w:instrText>PAGE</w:instrText>
        </w:r>
        <w:r>
          <w:fldChar w:fldCharType="separate"/>
        </w:r>
        <w:r w:rsidR="00E47EEF">
          <w:rPr>
            <w:noProof/>
          </w:rPr>
          <w:t>2</w:t>
        </w:r>
        <w:r>
          <w:fldChar w:fldCharType="end"/>
        </w:r>
      </w:p>
    </w:sdtContent>
  </w:sdt>
  <w:p w14:paraId="6BEDD403" w14:textId="77777777" w:rsidR="00CE7712" w:rsidRDefault="00CE77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113BF67" w14:textId="77777777" w:rsidR="00B863EF" w:rsidRDefault="00B863EF">
      <w:pPr>
        <w:spacing w:after="0" w:line="240" w:lineRule="auto"/>
      </w:pPr>
      <w:r>
        <w:separator/>
      </w:r>
    </w:p>
  </w:footnote>
  <w:footnote w:type="continuationSeparator" w:id="0">
    <w:p w14:paraId="1D28A8B0" w14:textId="77777777" w:rsidR="00B863EF" w:rsidRDefault="00B863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B642DCF" w14:textId="77777777" w:rsidR="00CE7712" w:rsidRDefault="00CE7712">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47E287A"/>
    <w:multiLevelType w:val="multilevel"/>
    <w:tmpl w:val="1820CC2A"/>
    <w:lvl w:ilvl="0">
      <w:start w:val="1"/>
      <w:numFmt w:val="decimal"/>
      <w:lvlText w:val="%1."/>
      <w:lvlJc w:val="left"/>
      <w:pPr>
        <w:ind w:left="720" w:hanging="360"/>
      </w:pPr>
      <w:rPr>
        <w:b/>
      </w:r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1" w15:restartNumberingAfterBreak="0">
    <w:nsid w:val="4A793C96"/>
    <w:multiLevelType w:val="multilevel"/>
    <w:tmpl w:val="29980E1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3D1677D"/>
    <w:multiLevelType w:val="multilevel"/>
    <w:tmpl w:val="002E487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144317214">
    <w:abstractNumId w:val="1"/>
  </w:num>
  <w:num w:numId="2" w16cid:durableId="195198040">
    <w:abstractNumId w:val="0"/>
  </w:num>
  <w:num w:numId="3" w16cid:durableId="1649747668">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E7712"/>
    <w:rsid w:val="00091EBE"/>
    <w:rsid w:val="000E0F66"/>
    <w:rsid w:val="0022005E"/>
    <w:rsid w:val="002706BE"/>
    <w:rsid w:val="002D5EFF"/>
    <w:rsid w:val="00325F88"/>
    <w:rsid w:val="003F729E"/>
    <w:rsid w:val="00422800"/>
    <w:rsid w:val="005E3B79"/>
    <w:rsid w:val="0079466D"/>
    <w:rsid w:val="007B67ED"/>
    <w:rsid w:val="00B863EF"/>
    <w:rsid w:val="00BA5658"/>
    <w:rsid w:val="00BF3CA0"/>
    <w:rsid w:val="00C51587"/>
    <w:rsid w:val="00CE7712"/>
    <w:rsid w:val="00D365BC"/>
    <w:rsid w:val="00D87F21"/>
    <w:rsid w:val="00E47EEF"/>
    <w:rsid w:val="00F27979"/>
    <w:rsid w:val="00FA7E1E"/>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32A37"/>
  <w15:docId w15:val="{ECC67C6B-CD10-4371-BFF8-17320699D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s-C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4DC1"/>
    <w:pPr>
      <w:spacing w:after="200"/>
    </w:pPr>
  </w:style>
  <w:style w:type="paragraph" w:styleId="Heading2">
    <w:name w:val="heading 2"/>
    <w:basedOn w:val="Normal"/>
    <w:next w:val="Normal"/>
    <w:link w:val="Heading2Char"/>
    <w:uiPriority w:val="9"/>
    <w:qFormat/>
    <w:rsid w:val="00EC13F1"/>
    <w:pPr>
      <w:keepNext/>
      <w:spacing w:after="0" w:line="240" w:lineRule="auto"/>
      <w:jc w:val="both"/>
      <w:outlineLvl w:val="1"/>
    </w:pPr>
    <w:rPr>
      <w:rFonts w:ascii="Times New Roman" w:eastAsia="Times New Roman" w:hAnsi="Times New Roman" w:cs="Times New Roman"/>
      <w:sz w:val="24"/>
      <w:szCs w:val="20"/>
      <w:lang w:val="es-ES" w:eastAsia="es-ES"/>
    </w:rPr>
  </w:style>
  <w:style w:type="paragraph" w:styleId="Heading3">
    <w:name w:val="heading 3"/>
    <w:basedOn w:val="Normal"/>
    <w:next w:val="Normal"/>
    <w:link w:val="Heading3Char"/>
    <w:uiPriority w:val="9"/>
    <w:qFormat/>
    <w:rsid w:val="00EC13F1"/>
    <w:pPr>
      <w:keepNext/>
      <w:spacing w:after="0" w:line="240" w:lineRule="auto"/>
      <w:outlineLvl w:val="2"/>
    </w:pPr>
    <w:rPr>
      <w:rFonts w:ascii="Verdana" w:eastAsia="Times New Roman" w:hAnsi="Verdana" w:cs="Times New Roman"/>
      <w:i/>
      <w:iCs/>
      <w:sz w:val="20"/>
      <w:szCs w:val="20"/>
      <w:lang w:eastAsia="es-E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2819B1"/>
  </w:style>
  <w:style w:type="character" w:customStyle="1" w:styleId="FooterChar">
    <w:name w:val="Footer Char"/>
    <w:basedOn w:val="DefaultParagraphFont"/>
    <w:link w:val="Footer"/>
    <w:uiPriority w:val="99"/>
    <w:qFormat/>
    <w:rsid w:val="002819B1"/>
  </w:style>
  <w:style w:type="character" w:customStyle="1" w:styleId="BalloonTextChar">
    <w:name w:val="Balloon Text Char"/>
    <w:basedOn w:val="DefaultParagraphFont"/>
    <w:link w:val="BalloonText"/>
    <w:uiPriority w:val="99"/>
    <w:semiHidden/>
    <w:qFormat/>
    <w:rsid w:val="002819B1"/>
    <w:rPr>
      <w:rFonts w:ascii="Tahoma" w:hAnsi="Tahoma" w:cs="Tahoma"/>
      <w:sz w:val="16"/>
      <w:szCs w:val="16"/>
    </w:rPr>
  </w:style>
  <w:style w:type="character" w:customStyle="1" w:styleId="FootnoteTextChar">
    <w:name w:val="Footnote Text Char"/>
    <w:basedOn w:val="DefaultParagraphFont"/>
    <w:link w:val="FootnoteText"/>
    <w:qFormat/>
    <w:rsid w:val="00A922C2"/>
    <w:rPr>
      <w:sz w:val="20"/>
      <w:szCs w:val="20"/>
    </w:rPr>
  </w:style>
  <w:style w:type="character" w:styleId="FootnoteReference">
    <w:name w:val="footnote reference"/>
    <w:basedOn w:val="DefaultParagraphFont"/>
    <w:uiPriority w:val="99"/>
    <w:semiHidden/>
    <w:unhideWhenUsed/>
    <w:qFormat/>
    <w:rsid w:val="00A922C2"/>
    <w:rPr>
      <w:vertAlign w:val="superscript"/>
    </w:rPr>
  </w:style>
  <w:style w:type="character" w:customStyle="1" w:styleId="EndnoteTextChar">
    <w:name w:val="Endnote Text Char"/>
    <w:basedOn w:val="DefaultParagraphFont"/>
    <w:link w:val="EndnoteText"/>
    <w:uiPriority w:val="99"/>
    <w:semiHidden/>
    <w:qFormat/>
    <w:rsid w:val="004705BC"/>
    <w:rPr>
      <w:sz w:val="20"/>
      <w:szCs w:val="20"/>
    </w:rPr>
  </w:style>
  <w:style w:type="character" w:styleId="EndnoteReference">
    <w:name w:val="endnote reference"/>
    <w:basedOn w:val="DefaultParagraphFont"/>
    <w:uiPriority w:val="99"/>
    <w:semiHidden/>
    <w:unhideWhenUsed/>
    <w:qFormat/>
    <w:rsid w:val="004705BC"/>
    <w:rPr>
      <w:vertAlign w:val="superscript"/>
    </w:rPr>
  </w:style>
  <w:style w:type="character" w:customStyle="1" w:styleId="TitleChar">
    <w:name w:val="Title Char"/>
    <w:basedOn w:val="DefaultParagraphFont"/>
    <w:link w:val="Title"/>
    <w:uiPriority w:val="10"/>
    <w:qFormat/>
    <w:rsid w:val="00092521"/>
    <w:rPr>
      <w:rFonts w:asciiTheme="majorHAnsi" w:eastAsiaTheme="majorEastAsia" w:hAnsiTheme="majorHAnsi" w:cstheme="majorBidi"/>
      <w:spacing w:val="5"/>
      <w:sz w:val="52"/>
      <w:szCs w:val="52"/>
    </w:rPr>
  </w:style>
  <w:style w:type="character" w:customStyle="1" w:styleId="Heading2Char">
    <w:name w:val="Heading 2 Char"/>
    <w:basedOn w:val="DefaultParagraphFont"/>
    <w:link w:val="Heading2"/>
    <w:uiPriority w:val="9"/>
    <w:qFormat/>
    <w:rsid w:val="00EC13F1"/>
    <w:rPr>
      <w:rFonts w:ascii="Times New Roman" w:eastAsia="Times New Roman" w:hAnsi="Times New Roman" w:cs="Times New Roman"/>
      <w:sz w:val="24"/>
      <w:szCs w:val="20"/>
      <w:lang w:val="es-ES" w:eastAsia="es-ES"/>
    </w:rPr>
  </w:style>
  <w:style w:type="character" w:customStyle="1" w:styleId="Heading3Char">
    <w:name w:val="Heading 3 Char"/>
    <w:basedOn w:val="DefaultParagraphFont"/>
    <w:link w:val="Heading3"/>
    <w:uiPriority w:val="9"/>
    <w:qFormat/>
    <w:rsid w:val="00EC13F1"/>
    <w:rPr>
      <w:rFonts w:ascii="Verdana" w:eastAsia="Times New Roman" w:hAnsi="Verdana" w:cs="Times New Roman"/>
      <w:i/>
      <w:iCs/>
      <w:sz w:val="20"/>
      <w:szCs w:val="20"/>
      <w:lang w:eastAsia="es-ES"/>
    </w:rPr>
  </w:style>
  <w:style w:type="character" w:customStyle="1" w:styleId="BodyTextIndentChar">
    <w:name w:val="Body Text Indent Char"/>
    <w:basedOn w:val="DefaultParagraphFont"/>
    <w:link w:val="BodyTextIndent"/>
    <w:qFormat/>
    <w:rsid w:val="00AA473F"/>
    <w:rPr>
      <w:rFonts w:ascii="Arial" w:eastAsia="Times New Roman" w:hAnsi="Arial" w:cs="Times New Roman"/>
      <w:sz w:val="18"/>
      <w:szCs w:val="20"/>
      <w:lang w:val="en-US" w:eastAsia="es-ES"/>
    </w:rPr>
  </w:style>
  <w:style w:type="character" w:customStyle="1" w:styleId="EnlacedeInternet">
    <w:name w:val="Enlace de Internet"/>
    <w:uiPriority w:val="99"/>
    <w:unhideWhenUsed/>
    <w:rsid w:val="00AA473F"/>
    <w:rPr>
      <w:color w:val="0000FF"/>
      <w:u w:val="single"/>
    </w:rPr>
  </w:style>
  <w:style w:type="character" w:customStyle="1" w:styleId="DocumentMapChar">
    <w:name w:val="Document Map Char"/>
    <w:basedOn w:val="DefaultParagraphFont"/>
    <w:link w:val="DocumentMap"/>
    <w:uiPriority w:val="99"/>
    <w:semiHidden/>
    <w:qFormat/>
    <w:rsid w:val="00083E71"/>
    <w:rPr>
      <w:rFonts w:ascii="Tahoma" w:hAnsi="Tahoma" w:cs="Tahoma"/>
      <w:sz w:val="16"/>
      <w:szCs w:val="16"/>
    </w:rPr>
  </w:style>
  <w:style w:type="character" w:customStyle="1" w:styleId="ListLabel1">
    <w:name w:val="ListLabel 1"/>
    <w:qFormat/>
    <w:rPr>
      <w:rFonts w:eastAsia="Calibri" w:cs="Calibri"/>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b/>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cs="Courier New"/>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ListLabel49">
    <w:name w:val="ListLabel 49"/>
    <w:qFormat/>
    <w:rPr>
      <w:rFonts w:cs="Courier New"/>
    </w:rPr>
  </w:style>
  <w:style w:type="character" w:customStyle="1" w:styleId="ListLabel50">
    <w:name w:val="ListLabel 50"/>
    <w:qFormat/>
    <w:rPr>
      <w:rFonts w:cs="Courier New"/>
    </w:rPr>
  </w:style>
  <w:style w:type="character" w:customStyle="1" w:styleId="ListLabel51">
    <w:name w:val="ListLabel 51"/>
    <w:qFormat/>
    <w:rPr>
      <w:rFonts w:eastAsia="Calibri" w:cs="Calibri"/>
    </w:rPr>
  </w:style>
  <w:style w:type="character" w:customStyle="1" w:styleId="ListLabel52">
    <w:name w:val="ListLabel 52"/>
    <w:qFormat/>
    <w:rPr>
      <w:rFonts w:cs="Courier New"/>
    </w:rPr>
  </w:style>
  <w:style w:type="character" w:customStyle="1" w:styleId="ListLabel53">
    <w:name w:val="ListLabel 53"/>
    <w:qFormat/>
    <w:rPr>
      <w:rFonts w:cs="Courier New"/>
    </w:rPr>
  </w:style>
  <w:style w:type="character" w:customStyle="1" w:styleId="ListLabel54">
    <w:name w:val="ListLabel 54"/>
    <w:qFormat/>
    <w:rPr>
      <w:rFonts w:cs="Courier New"/>
    </w:rPr>
  </w:style>
  <w:style w:type="character" w:customStyle="1" w:styleId="ListLabel55">
    <w:name w:val="ListLabel 55"/>
    <w:qFormat/>
    <w:rPr>
      <w:rFonts w:cs="Courier New"/>
    </w:rPr>
  </w:style>
  <w:style w:type="character" w:customStyle="1" w:styleId="ListLabel56">
    <w:name w:val="ListLabel 56"/>
    <w:qFormat/>
    <w:rPr>
      <w:rFonts w:cs="Courier New"/>
    </w:rPr>
  </w:style>
  <w:style w:type="character" w:customStyle="1" w:styleId="ListLabel57">
    <w:name w:val="ListLabel 57"/>
    <w:qFormat/>
    <w:rPr>
      <w:rFonts w:cs="Courier New"/>
    </w:rPr>
  </w:style>
  <w:style w:type="character" w:customStyle="1" w:styleId="ListLabel58">
    <w:name w:val="ListLabel 58"/>
    <w:qFormat/>
    <w:rPr>
      <w:b/>
    </w:rPr>
  </w:style>
  <w:style w:type="paragraph" w:styleId="Header">
    <w:name w:val="header"/>
    <w:basedOn w:val="Normal"/>
    <w:next w:val="BodyText"/>
    <w:link w:val="HeaderChar"/>
    <w:uiPriority w:val="99"/>
    <w:unhideWhenUsed/>
    <w:rsid w:val="002819B1"/>
    <w:pPr>
      <w:tabs>
        <w:tab w:val="center" w:pos="4419"/>
        <w:tab w:val="right" w:pos="8838"/>
      </w:tabs>
      <w:spacing w:after="0" w:line="240" w:lineRule="auto"/>
    </w:pPr>
  </w:style>
  <w:style w:type="paragraph" w:styleId="BodyText">
    <w:name w:val="Body Text"/>
    <w:basedOn w:val="Normal"/>
    <w:pPr>
      <w:spacing w:after="140" w:line="288"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styleId="ListParagraph">
    <w:name w:val="List Paragraph"/>
    <w:basedOn w:val="Normal"/>
    <w:uiPriority w:val="34"/>
    <w:qFormat/>
    <w:rsid w:val="00C67830"/>
    <w:pPr>
      <w:ind w:left="720"/>
      <w:contextualSpacing/>
    </w:pPr>
  </w:style>
  <w:style w:type="paragraph" w:styleId="Footer">
    <w:name w:val="footer"/>
    <w:basedOn w:val="Normal"/>
    <w:link w:val="FooterChar"/>
    <w:uiPriority w:val="99"/>
    <w:unhideWhenUsed/>
    <w:rsid w:val="002819B1"/>
    <w:pPr>
      <w:tabs>
        <w:tab w:val="center" w:pos="4419"/>
        <w:tab w:val="right" w:pos="8838"/>
      </w:tabs>
      <w:spacing w:after="0" w:line="240" w:lineRule="auto"/>
    </w:pPr>
  </w:style>
  <w:style w:type="paragraph" w:styleId="BalloonText">
    <w:name w:val="Balloon Text"/>
    <w:basedOn w:val="Normal"/>
    <w:link w:val="BalloonTextChar"/>
    <w:uiPriority w:val="99"/>
    <w:semiHidden/>
    <w:unhideWhenUsed/>
    <w:qFormat/>
    <w:rsid w:val="002819B1"/>
    <w:pPr>
      <w:spacing w:after="0" w:line="240" w:lineRule="auto"/>
    </w:pPr>
    <w:rPr>
      <w:rFonts w:ascii="Tahoma" w:hAnsi="Tahoma" w:cs="Tahoma"/>
      <w:sz w:val="16"/>
      <w:szCs w:val="16"/>
    </w:rPr>
  </w:style>
  <w:style w:type="paragraph" w:styleId="FootnoteText">
    <w:name w:val="footnote text"/>
    <w:basedOn w:val="Normal"/>
    <w:link w:val="FootnoteTextChar"/>
    <w:unhideWhenUsed/>
    <w:qFormat/>
    <w:rsid w:val="00A922C2"/>
    <w:pPr>
      <w:spacing w:after="0" w:line="240" w:lineRule="auto"/>
    </w:pPr>
    <w:rPr>
      <w:sz w:val="20"/>
      <w:szCs w:val="20"/>
    </w:rPr>
  </w:style>
  <w:style w:type="paragraph" w:styleId="EndnoteText">
    <w:name w:val="endnote text"/>
    <w:basedOn w:val="Normal"/>
    <w:link w:val="EndnoteTextChar"/>
    <w:uiPriority w:val="99"/>
    <w:semiHidden/>
    <w:unhideWhenUsed/>
    <w:qFormat/>
    <w:rsid w:val="004705BC"/>
    <w:pPr>
      <w:spacing w:after="0" w:line="240" w:lineRule="auto"/>
    </w:pPr>
    <w:rPr>
      <w:sz w:val="20"/>
      <w:szCs w:val="20"/>
    </w:rPr>
  </w:style>
  <w:style w:type="paragraph" w:styleId="Title">
    <w:name w:val="Title"/>
    <w:basedOn w:val="Normal"/>
    <w:next w:val="Normal"/>
    <w:link w:val="TitleChar"/>
    <w:uiPriority w:val="10"/>
    <w:qFormat/>
    <w:rsid w:val="00092521"/>
    <w:pPr>
      <w:pBdr>
        <w:bottom w:val="single" w:sz="8" w:space="4" w:color="4F81BD"/>
      </w:pBdr>
      <w:spacing w:after="300" w:line="240" w:lineRule="auto"/>
      <w:contextualSpacing/>
    </w:pPr>
    <w:rPr>
      <w:rFonts w:asciiTheme="majorHAnsi" w:eastAsiaTheme="majorEastAsia" w:hAnsiTheme="majorHAnsi" w:cstheme="majorBidi"/>
      <w:spacing w:val="5"/>
      <w:sz w:val="52"/>
      <w:szCs w:val="52"/>
    </w:rPr>
  </w:style>
  <w:style w:type="paragraph" w:styleId="BodyTextIndent">
    <w:name w:val="Body Text Indent"/>
    <w:basedOn w:val="Normal"/>
    <w:link w:val="BodyTextIndentChar"/>
    <w:rsid w:val="00AA473F"/>
    <w:pPr>
      <w:tabs>
        <w:tab w:val="left" w:pos="2268"/>
        <w:tab w:val="left" w:pos="3686"/>
      </w:tabs>
      <w:spacing w:after="0" w:line="240" w:lineRule="auto"/>
      <w:ind w:left="2268"/>
    </w:pPr>
    <w:rPr>
      <w:rFonts w:ascii="Arial" w:eastAsia="Times New Roman" w:hAnsi="Arial" w:cs="Times New Roman"/>
      <w:sz w:val="18"/>
      <w:szCs w:val="20"/>
      <w:lang w:val="en-US" w:eastAsia="es-ES"/>
    </w:rPr>
  </w:style>
  <w:style w:type="paragraph" w:styleId="DocumentMap">
    <w:name w:val="Document Map"/>
    <w:basedOn w:val="Normal"/>
    <w:link w:val="DocumentMapChar"/>
    <w:uiPriority w:val="99"/>
    <w:semiHidden/>
    <w:unhideWhenUsed/>
    <w:qFormat/>
    <w:rsid w:val="00083E71"/>
    <w:pPr>
      <w:spacing w:after="0" w:line="240" w:lineRule="auto"/>
    </w:pPr>
    <w:rPr>
      <w:rFonts w:ascii="Tahoma" w:hAnsi="Tahoma" w:cs="Tahoma"/>
      <w:sz w:val="16"/>
      <w:szCs w:val="16"/>
    </w:rPr>
  </w:style>
  <w:style w:type="table" w:styleId="TableGrid">
    <w:name w:val="Table Grid"/>
    <w:basedOn w:val="TableNormal"/>
    <w:uiPriority w:val="59"/>
    <w:rsid w:val="001D0FF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851ED7"/>
    <w:pPr>
      <w:spacing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Shading-Accent1">
    <w:name w:val="Light Shading Accent 1"/>
    <w:basedOn w:val="TableNormal"/>
    <w:uiPriority w:val="60"/>
    <w:rsid w:val="00030422"/>
    <w:pPr>
      <w:spacing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B74D15-A45E-4665-9926-CED326B9C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6</Pages>
  <Words>1185</Words>
  <Characters>6756</Characters>
  <Application>Microsoft Office Word</Application>
  <DocSecurity>0</DocSecurity>
  <Lines>56</Lines>
  <Paragraphs>15</Paragraphs>
  <ScaleCrop>false</ScaleCrop>
  <Company/>
  <LinksUpToDate>false</LinksUpToDate>
  <CharactersWithSpaces>7926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ESPINOZA ARAOS</dc:creator>
  <dc:description/>
  <cp:lastModifiedBy>Ramiro de Elejalde</cp:lastModifiedBy>
  <cp:revision>42</cp:revision>
  <cp:lastPrinted>2019-08-21T21:53:00Z</cp:lastPrinted>
  <dcterms:created xsi:type="dcterms:W3CDTF">2014-08-08T14:32:00Z</dcterms:created>
  <dcterms:modified xsi:type="dcterms:W3CDTF">2026-08-24T18:19:00Z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